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1" w:type="dxa"/>
        <w:tblLayout w:type="fixed"/>
        <w:tblLook w:val="0000" w:firstRow="0" w:lastRow="0" w:firstColumn="0" w:lastColumn="0" w:noHBand="0" w:noVBand="0"/>
      </w:tblPr>
      <w:tblGrid>
        <w:gridCol w:w="5211"/>
        <w:gridCol w:w="4395"/>
        <w:gridCol w:w="4395"/>
      </w:tblGrid>
      <w:tr w:rsidR="003C7EAF" w:rsidRPr="00207827" w:rsidTr="003C7EAF">
        <w:trPr>
          <w:trHeight w:val="3534"/>
        </w:trPr>
        <w:tc>
          <w:tcPr>
            <w:tcW w:w="5211" w:type="dxa"/>
          </w:tcPr>
          <w:p w:rsidR="003C7EAF" w:rsidRPr="00207827" w:rsidRDefault="003C7EAF" w:rsidP="003C7EAF">
            <w:pPr>
              <w:framePr w:hSpace="180" w:wrap="auto" w:vAnchor="page" w:hAnchor="margin" w:x="358" w:y="905"/>
              <w:ind w:left="257" w:hanging="257"/>
              <w:rPr>
                <w:sz w:val="24"/>
                <w:szCs w:val="24"/>
              </w:rPr>
            </w:pPr>
            <w:r w:rsidRPr="00D817A7">
              <w:rPr>
                <w:sz w:val="24"/>
                <w:szCs w:val="24"/>
              </w:rPr>
              <w:t xml:space="preserve">  </w:t>
            </w:r>
            <w:r w:rsidRPr="00A30D26">
              <w:rPr>
                <w:sz w:val="24"/>
                <w:szCs w:val="24"/>
              </w:rPr>
              <w:t xml:space="preserve"> </w:t>
            </w:r>
            <w:r w:rsidRPr="00207827">
              <w:rPr>
                <w:sz w:val="24"/>
                <w:szCs w:val="24"/>
              </w:rPr>
              <w:t xml:space="preserve"> СОГЛАСОВАНО</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 Генеральный директор</w:t>
            </w:r>
          </w:p>
          <w:p w:rsidR="003C7EAF" w:rsidRPr="00207827" w:rsidRDefault="003C7EAF" w:rsidP="003C7EAF">
            <w:pPr>
              <w:framePr w:hSpace="180" w:wrap="auto" w:vAnchor="page" w:hAnchor="margin" w:x="358" w:y="905"/>
              <w:rPr>
                <w:sz w:val="24"/>
                <w:szCs w:val="24"/>
              </w:rPr>
            </w:pPr>
            <w:r w:rsidRPr="00207827">
              <w:rPr>
                <w:sz w:val="24"/>
                <w:szCs w:val="24"/>
              </w:rPr>
              <w:t>АО «ДК РЕГИОН»</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____________________  /А.А.Зайцева/                    </w:t>
            </w:r>
          </w:p>
          <w:p w:rsidR="003C7EAF" w:rsidRPr="00207827" w:rsidRDefault="003C7EAF" w:rsidP="003C7EAF">
            <w:pPr>
              <w:framePr w:hSpace="180" w:wrap="auto" w:vAnchor="page" w:hAnchor="margin" w:x="358" w:y="905"/>
              <w:rPr>
                <w:sz w:val="24"/>
                <w:szCs w:val="24"/>
              </w:rPr>
            </w:pPr>
          </w:p>
          <w:p w:rsidR="003C7EAF" w:rsidRPr="00207827" w:rsidRDefault="003C7EAF" w:rsidP="00F85426">
            <w:pPr>
              <w:framePr w:hSpace="180" w:wrap="auto" w:vAnchor="page" w:hAnchor="margin" w:x="358" w:y="905"/>
              <w:rPr>
                <w:sz w:val="28"/>
                <w:szCs w:val="28"/>
              </w:rPr>
            </w:pPr>
            <w:r w:rsidRPr="00207827">
              <w:rPr>
                <w:sz w:val="24"/>
                <w:szCs w:val="24"/>
              </w:rPr>
              <w:t xml:space="preserve">« </w:t>
            </w:r>
            <w:r w:rsidR="0004281B">
              <w:rPr>
                <w:sz w:val="24"/>
                <w:szCs w:val="24"/>
              </w:rPr>
              <w:t>0</w:t>
            </w:r>
            <w:r w:rsidR="00F85426">
              <w:rPr>
                <w:sz w:val="24"/>
                <w:szCs w:val="24"/>
              </w:rPr>
              <w:t>5</w:t>
            </w:r>
            <w:r w:rsidRPr="00207827">
              <w:rPr>
                <w:sz w:val="24"/>
                <w:szCs w:val="24"/>
              </w:rPr>
              <w:t>»</w:t>
            </w:r>
            <w:r w:rsidRPr="006D7089">
              <w:rPr>
                <w:sz w:val="24"/>
                <w:szCs w:val="24"/>
              </w:rPr>
              <w:t xml:space="preserve"> </w:t>
            </w:r>
            <w:r w:rsidR="0004281B">
              <w:rPr>
                <w:sz w:val="24"/>
                <w:szCs w:val="24"/>
              </w:rPr>
              <w:t>феврал</w:t>
            </w:r>
            <w:r>
              <w:rPr>
                <w:sz w:val="24"/>
                <w:szCs w:val="24"/>
              </w:rPr>
              <w:t xml:space="preserve">я   </w:t>
            </w:r>
            <w:r w:rsidRPr="00207827">
              <w:rPr>
                <w:sz w:val="24"/>
                <w:szCs w:val="24"/>
              </w:rPr>
              <w:t xml:space="preserve"> 20</w:t>
            </w:r>
            <w:r w:rsidR="00941D22">
              <w:rPr>
                <w:sz w:val="24"/>
                <w:szCs w:val="24"/>
              </w:rPr>
              <w:t>20</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rPr>
                <w:sz w:val="24"/>
                <w:szCs w:val="24"/>
              </w:rPr>
            </w:pPr>
            <w:r w:rsidRPr="00207827">
              <w:rPr>
                <w:sz w:val="24"/>
                <w:szCs w:val="24"/>
              </w:rPr>
              <w:t xml:space="preserve">УТВЕРЖДЕНО </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Генеральный директор </w:t>
            </w:r>
          </w:p>
          <w:p w:rsidR="003C7EAF" w:rsidRPr="00207827" w:rsidRDefault="003C7EAF" w:rsidP="003C7EAF">
            <w:pPr>
              <w:framePr w:hSpace="180" w:wrap="auto" w:vAnchor="page" w:hAnchor="margin" w:x="358" w:y="905"/>
              <w:rPr>
                <w:sz w:val="24"/>
                <w:szCs w:val="24"/>
              </w:rPr>
            </w:pPr>
            <w:r w:rsidRPr="00207827">
              <w:rPr>
                <w:sz w:val="24"/>
                <w:szCs w:val="24"/>
              </w:rPr>
              <w:t>ООО «РЕГИОН Траст»</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________________ /Н.А.Новикова/</w:t>
            </w:r>
          </w:p>
          <w:p w:rsidR="003C7EAF" w:rsidRPr="00207827" w:rsidRDefault="003C7EAF" w:rsidP="003C7EAF">
            <w:pPr>
              <w:framePr w:hSpace="180" w:wrap="auto" w:vAnchor="page" w:hAnchor="margin" w:x="358" w:y="905"/>
              <w:tabs>
                <w:tab w:val="left" w:pos="2722"/>
              </w:tabs>
              <w:rPr>
                <w:sz w:val="24"/>
                <w:szCs w:val="24"/>
              </w:rPr>
            </w:pPr>
          </w:p>
          <w:p w:rsidR="003C7EAF" w:rsidRPr="00207827" w:rsidRDefault="003C7EAF" w:rsidP="00F85426">
            <w:pPr>
              <w:framePr w:hSpace="180" w:wrap="auto" w:vAnchor="page" w:hAnchor="margin" w:x="358" w:y="905"/>
              <w:rPr>
                <w:sz w:val="24"/>
                <w:szCs w:val="24"/>
              </w:rPr>
            </w:pPr>
            <w:r w:rsidRPr="00207827">
              <w:rPr>
                <w:sz w:val="24"/>
                <w:szCs w:val="24"/>
              </w:rPr>
              <w:t xml:space="preserve">« </w:t>
            </w:r>
            <w:r w:rsidR="0004281B">
              <w:rPr>
                <w:sz w:val="24"/>
                <w:szCs w:val="24"/>
              </w:rPr>
              <w:t>0</w:t>
            </w:r>
            <w:r w:rsidR="00F85426">
              <w:rPr>
                <w:sz w:val="24"/>
                <w:szCs w:val="24"/>
              </w:rPr>
              <w:t>5</w:t>
            </w:r>
            <w:r w:rsidRPr="00207827">
              <w:rPr>
                <w:sz w:val="24"/>
                <w:szCs w:val="24"/>
              </w:rPr>
              <w:t>»</w:t>
            </w:r>
            <w:r w:rsidRPr="006D7089">
              <w:rPr>
                <w:sz w:val="24"/>
                <w:szCs w:val="24"/>
              </w:rPr>
              <w:t xml:space="preserve"> </w:t>
            </w:r>
            <w:r w:rsidR="0004281B">
              <w:rPr>
                <w:sz w:val="24"/>
                <w:szCs w:val="24"/>
              </w:rPr>
              <w:t>феврал</w:t>
            </w:r>
            <w:r>
              <w:rPr>
                <w:sz w:val="24"/>
                <w:szCs w:val="24"/>
              </w:rPr>
              <w:t xml:space="preserve">я   </w:t>
            </w:r>
            <w:r w:rsidRPr="00207827">
              <w:rPr>
                <w:sz w:val="24"/>
                <w:szCs w:val="24"/>
              </w:rPr>
              <w:t xml:space="preserve"> 20</w:t>
            </w:r>
            <w:r w:rsidR="00941D22">
              <w:rPr>
                <w:sz w:val="24"/>
                <w:szCs w:val="24"/>
              </w:rPr>
              <w:t>20</w:t>
            </w:r>
            <w:r w:rsidRPr="00207827">
              <w:rPr>
                <w:sz w:val="24"/>
                <w:szCs w:val="24"/>
              </w:rPr>
              <w:t xml:space="preserve"> г</w:t>
            </w:r>
            <w:r w:rsidR="000855BD">
              <w:rPr>
                <w:sz w:val="24"/>
                <w:szCs w:val="24"/>
              </w:rPr>
              <w:t>.</w:t>
            </w:r>
          </w:p>
        </w:tc>
        <w:tc>
          <w:tcPr>
            <w:tcW w:w="4395" w:type="dxa"/>
          </w:tcPr>
          <w:p w:rsidR="003C7EAF" w:rsidRPr="00207827" w:rsidRDefault="003C7EAF" w:rsidP="003C7EAF">
            <w:pPr>
              <w:framePr w:hSpace="180" w:wrap="auto" w:vAnchor="page" w:hAnchor="margin" w:x="358" w:y="905"/>
              <w:tabs>
                <w:tab w:val="left" w:pos="2722"/>
              </w:tabs>
              <w:rPr>
                <w:sz w:val="24"/>
                <w:szCs w:val="24"/>
              </w:rPr>
            </w:pP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9E4D39" w:rsidRDefault="00AF4C02" w:rsidP="00207827">
      <w:pPr>
        <w:ind w:left="360"/>
        <w:rPr>
          <w:sz w:val="28"/>
          <w:szCs w:val="28"/>
        </w:rPr>
      </w:pPr>
    </w:p>
    <w:p w:rsidR="00161D75" w:rsidRPr="009E4D39" w:rsidRDefault="00161D75" w:rsidP="00207827">
      <w:pPr>
        <w:ind w:left="360"/>
        <w:rPr>
          <w:sz w:val="28"/>
          <w:szCs w:val="28"/>
        </w:rPr>
      </w:pPr>
    </w:p>
    <w:p w:rsidR="0073065B" w:rsidRDefault="0073065B" w:rsidP="009E4D39">
      <w:pPr>
        <w:ind w:left="-284" w:right="-284"/>
        <w:jc w:val="center"/>
        <w:rPr>
          <w:b/>
          <w:bCs/>
          <w:sz w:val="34"/>
          <w:szCs w:val="34"/>
        </w:rPr>
      </w:pPr>
    </w:p>
    <w:p w:rsidR="009E4D39" w:rsidRPr="009E4D39" w:rsidRDefault="009E4D39" w:rsidP="009E4D39">
      <w:pPr>
        <w:ind w:left="-284" w:right="-284"/>
        <w:jc w:val="center"/>
        <w:rPr>
          <w:b/>
          <w:bCs/>
          <w:sz w:val="32"/>
          <w:szCs w:val="32"/>
        </w:rPr>
      </w:pPr>
      <w:r>
        <w:rPr>
          <w:b/>
          <w:bCs/>
          <w:sz w:val="34"/>
          <w:szCs w:val="34"/>
        </w:rPr>
        <w:t>Изменения и дополнения №</w:t>
      </w:r>
      <w:r w:rsidRPr="009E4D39">
        <w:rPr>
          <w:b/>
          <w:bCs/>
          <w:sz w:val="34"/>
          <w:szCs w:val="34"/>
        </w:rPr>
        <w:t>1 в Правила определения стоимости чистых активов открытого паевого инвестиционного фонда «Открытый паевой инвестиционный фонд рыночных финансовых инструментов «</w:t>
      </w:r>
      <w:r w:rsidR="0004281B">
        <w:rPr>
          <w:b/>
          <w:bCs/>
          <w:sz w:val="32"/>
          <w:szCs w:val="32"/>
        </w:rPr>
        <w:t>Регион Российские о</w:t>
      </w:r>
      <w:r w:rsidR="0004281B" w:rsidRPr="00384FBB">
        <w:rPr>
          <w:b/>
          <w:bCs/>
          <w:sz w:val="32"/>
          <w:szCs w:val="32"/>
        </w:rPr>
        <w:t>блигации (ААА)</w:t>
      </w:r>
      <w:r w:rsidRPr="009E4D39">
        <w:rPr>
          <w:b/>
          <w:bCs/>
          <w:sz w:val="34"/>
          <w:szCs w:val="34"/>
        </w:rPr>
        <w:t>»</w:t>
      </w:r>
      <w:r w:rsidRPr="009E4D39">
        <w:rPr>
          <w:b/>
          <w:bCs/>
          <w:sz w:val="32"/>
          <w:szCs w:val="32"/>
        </w:rPr>
        <w:t xml:space="preserve"> </w:t>
      </w:r>
    </w:p>
    <w:p w:rsidR="009E4D39" w:rsidRPr="009E4D39" w:rsidRDefault="009E4D39" w:rsidP="009E4D39">
      <w:pPr>
        <w:spacing w:after="120"/>
        <w:ind w:left="2160"/>
        <w:jc w:val="both"/>
        <w:rPr>
          <w:sz w:val="24"/>
          <w:szCs w:val="24"/>
        </w:rPr>
      </w:pPr>
    </w:p>
    <w:p w:rsidR="009E4D39" w:rsidRPr="009E4D39" w:rsidRDefault="009E4D39" w:rsidP="009E4D39">
      <w:pPr>
        <w:spacing w:after="120"/>
        <w:ind w:left="-142"/>
        <w:jc w:val="both"/>
        <w:rPr>
          <w:sz w:val="24"/>
          <w:szCs w:val="24"/>
        </w:rPr>
      </w:pPr>
    </w:p>
    <w:p w:rsidR="009E4D39" w:rsidRPr="009E4D39" w:rsidRDefault="009E4D39" w:rsidP="009E4D39">
      <w:pPr>
        <w:spacing w:after="120"/>
        <w:ind w:left="-142"/>
        <w:jc w:val="both"/>
        <w:rPr>
          <w:sz w:val="24"/>
          <w:szCs w:val="24"/>
        </w:rPr>
      </w:pPr>
      <w:r w:rsidRPr="009E4D39">
        <w:rPr>
          <w:sz w:val="24"/>
          <w:szCs w:val="24"/>
        </w:rPr>
        <w:t>В связи 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3B03B5" w:rsidRDefault="003B03B5" w:rsidP="00B602F2">
      <w:pPr>
        <w:ind w:left="360"/>
        <w:rPr>
          <w:sz w:val="28"/>
          <w:szCs w:val="28"/>
        </w:rPr>
      </w:pPr>
    </w:p>
    <w:p w:rsidR="00CD5367" w:rsidRDefault="00CD5367" w:rsidP="00B602F2">
      <w:pPr>
        <w:ind w:left="360"/>
        <w:rPr>
          <w:sz w:val="28"/>
          <w:szCs w:val="28"/>
        </w:rPr>
      </w:pPr>
    </w:p>
    <w:p w:rsidR="003B03B5" w:rsidRDefault="003B03B5" w:rsidP="00B602F2">
      <w:pPr>
        <w:ind w:left="360"/>
        <w:rPr>
          <w:sz w:val="28"/>
          <w:szCs w:val="28"/>
        </w:rPr>
      </w:pPr>
    </w:p>
    <w:p w:rsidR="003B03B5" w:rsidRDefault="003B03B5" w:rsidP="00B602F2">
      <w:pPr>
        <w:ind w:left="360"/>
        <w:rPr>
          <w:sz w:val="28"/>
          <w:szCs w:val="28"/>
        </w:rPr>
      </w:pPr>
    </w:p>
    <w:p w:rsidR="003B03B5" w:rsidRPr="009E4D39" w:rsidRDefault="003B03B5" w:rsidP="00B602F2">
      <w:pPr>
        <w:ind w:left="360"/>
        <w:rPr>
          <w:sz w:val="28"/>
          <w:szCs w:val="28"/>
        </w:rPr>
      </w:pPr>
    </w:p>
    <w:p w:rsidR="009E4D39" w:rsidRPr="009E4D39" w:rsidRDefault="009E4D39"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2E7047"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p>
    <w:p w:rsidR="00E67D84" w:rsidRPr="00483C3E" w:rsidRDefault="00337DBE" w:rsidP="00E67D84">
      <w:pPr>
        <w:ind w:left="-284" w:right="-284"/>
        <w:jc w:val="center"/>
        <w:rPr>
          <w:b/>
          <w:bCs/>
          <w:sz w:val="32"/>
          <w:szCs w:val="32"/>
        </w:rPr>
      </w:pPr>
      <w:r w:rsidRPr="00B602F2">
        <w:rPr>
          <w:b/>
          <w:bCs/>
          <w:sz w:val="32"/>
          <w:szCs w:val="32"/>
        </w:rPr>
        <w:t>«</w:t>
      </w:r>
      <w:r w:rsidR="00CD5367" w:rsidRPr="00A85A3F">
        <w:rPr>
          <w:b/>
          <w:bCs/>
          <w:sz w:val="32"/>
          <w:szCs w:val="32"/>
        </w:rPr>
        <w:t xml:space="preserve">Регион Российские облигации </w:t>
      </w:r>
      <w:r w:rsidR="00D428FD" w:rsidRPr="00384FBB">
        <w:rPr>
          <w:b/>
          <w:bCs/>
          <w:sz w:val="32"/>
          <w:szCs w:val="32"/>
        </w:rPr>
        <w:t>(ААА)</w:t>
      </w:r>
      <w:r w:rsidR="00D428FD" w:rsidRPr="009E4D39">
        <w:rPr>
          <w:b/>
          <w:bCs/>
          <w:sz w:val="34"/>
          <w:szCs w:val="34"/>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w:t>
      </w:r>
      <w:r w:rsidR="00CD5367" w:rsidRPr="00A85A3F">
        <w:rPr>
          <w:rFonts w:ascii="Times New Roman" w:hAnsi="Times New Roman"/>
          <w:sz w:val="24"/>
          <w:szCs w:val="24"/>
        </w:rPr>
        <w:t xml:space="preserve">Регион Российские облигации </w:t>
      </w:r>
      <w:r w:rsidR="0004281B">
        <w:rPr>
          <w:rFonts w:ascii="Times New Roman" w:hAnsi="Times New Roman"/>
          <w:sz w:val="24"/>
          <w:szCs w:val="24"/>
        </w:rPr>
        <w:t>(ААА)</w:t>
      </w:r>
      <w:r w:rsidR="00337DBE" w:rsidRPr="00337DBE">
        <w:rPr>
          <w:rFonts w:ascii="Times New Roman" w:hAnsi="Times New Roman"/>
          <w:sz w:val="24"/>
          <w:szCs w:val="24"/>
        </w:rPr>
        <w:t>»</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w:t>
      </w:r>
      <w:r w:rsidR="003C7EAF">
        <w:rPr>
          <w:rFonts w:ascii="Times New Roman" w:hAnsi="Times New Roman"/>
          <w:sz w:val="24"/>
          <w:szCs w:val="24"/>
        </w:rPr>
        <w:t>Общества с ограниченной ответственностью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D428FD">
        <w:rPr>
          <w:rFonts w:eastAsia="Calibri"/>
          <w:sz w:val="24"/>
          <w:szCs w:val="24"/>
          <w:lang w:eastAsia="en-US"/>
        </w:rPr>
        <w:t>1</w:t>
      </w:r>
      <w:r w:rsidR="00D70C81">
        <w:rPr>
          <w:rFonts w:eastAsia="Calibri"/>
          <w:sz w:val="24"/>
          <w:szCs w:val="24"/>
          <w:lang w:eastAsia="en-US"/>
        </w:rPr>
        <w:t>3</w:t>
      </w:r>
      <w:bookmarkStart w:id="0" w:name="_GoBack"/>
      <w:bookmarkEnd w:id="0"/>
      <w:r w:rsidR="00867899" w:rsidRPr="000064D7">
        <w:rPr>
          <w:rFonts w:eastAsia="Calibri"/>
          <w:sz w:val="24"/>
          <w:szCs w:val="24"/>
          <w:lang w:eastAsia="en-US"/>
        </w:rPr>
        <w:t xml:space="preserve"> </w:t>
      </w:r>
      <w:r w:rsidR="006F5DF8">
        <w:rPr>
          <w:rFonts w:eastAsia="Calibri"/>
          <w:sz w:val="24"/>
          <w:szCs w:val="24"/>
          <w:lang w:eastAsia="en-US"/>
        </w:rPr>
        <w:t>февраля</w:t>
      </w:r>
      <w:r w:rsidR="00EC149B">
        <w:rPr>
          <w:rFonts w:eastAsia="Calibri"/>
          <w:sz w:val="24"/>
          <w:szCs w:val="24"/>
          <w:lang w:eastAsia="en-US"/>
        </w:rPr>
        <w:t xml:space="preserve"> </w:t>
      </w:r>
      <w:r w:rsidR="00323446">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323446">
        <w:rPr>
          <w:rFonts w:eastAsia="Calibri"/>
          <w:sz w:val="24"/>
          <w:szCs w:val="24"/>
          <w:lang w:eastAsia="en-US"/>
        </w:rPr>
        <w:t xml:space="preserve"> </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3pt" o:ole="">
            <v:imagedata r:id="rId10" o:title=""/>
          </v:shape>
          <o:OLEObject Type="Embed" ProgID="Equation.3" ShapeID="_x0000_i1025" DrawAspect="Content" ObjectID="_1642404303"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5pt;height:16.5pt" o:ole="">
            <v:imagedata r:id="rId12" o:title=""/>
          </v:shape>
          <o:OLEObject Type="Embed" ProgID="Equation.3" ShapeID="_x0000_i1026" DrawAspect="Content" ObjectID="_1642404304"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75pt;height:12.75pt" o:ole="">
            <v:imagedata r:id="rId14" o:title=""/>
          </v:shape>
          <o:OLEObject Type="Embed" ProgID="Equation.3" ShapeID="_x0000_i1027" DrawAspect="Content" ObjectID="_1642404305"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75pt;height:18.75pt" o:ole="">
            <v:imagedata r:id="rId16" o:title=""/>
          </v:shape>
          <o:OLEObject Type="Embed" ProgID="Equation.3" ShapeID="_x0000_i1028" DrawAspect="Content" ObjectID="_1642404306"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75pt;height:18.75pt" o:ole="">
            <v:imagedata r:id="rId18" o:title=""/>
          </v:shape>
          <o:OLEObject Type="Embed" ProgID="Equation.3" ShapeID="_x0000_i1029" DrawAspect="Content" ObjectID="_1642404307"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5pt;height:48pt" o:ole="">
            <v:imagedata r:id="rId20" o:title=""/>
          </v:shape>
          <o:OLEObject Type="Embed" ProgID="Equation.3" ShapeID="_x0000_i1030" DrawAspect="Content" ObjectID="_1642404308"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8pt;height:18.75pt" o:ole="">
            <v:imagedata r:id="rId22" o:title=""/>
          </v:shape>
          <o:OLEObject Type="Embed" ProgID="Equation.3" ShapeID="_x0000_i1031" DrawAspect="Content" ObjectID="_1642404309"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pt;height:18.75pt" o:ole="">
            <v:imagedata r:id="rId24" o:title=""/>
          </v:shape>
          <o:OLEObject Type="Embed" ProgID="Equation.3" ShapeID="_x0000_i1032" DrawAspect="Content" ObjectID="_1642404310"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5pt;height:9pt" o:ole="">
            <v:imagedata r:id="rId26" o:title=""/>
          </v:shape>
          <o:OLEObject Type="Embed" ProgID="Equation.3" ShapeID="_x0000_i1033" DrawAspect="Content" ObjectID="_1642404311"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5pt;height:21.75pt" o:ole="">
            <v:imagedata r:id="rId28" o:title=""/>
          </v:shape>
          <o:OLEObject Type="Embed" ProgID="Equation.3" ShapeID="_x0000_i1034" DrawAspect="Content" ObjectID="_1642404312"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5pt;height:25.5pt" o:ole="">
            <v:imagedata r:id="rId30" o:title=""/>
          </v:shape>
          <o:OLEObject Type="Embed" ProgID="Equation.3" ShapeID="_x0000_i1035" DrawAspect="Content" ObjectID="_1642404313"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5pt;height:18.75pt" o:ole="">
            <v:imagedata r:id="rId32" o:title=""/>
          </v:shape>
          <o:OLEObject Type="Embed" ProgID="Equation.3" ShapeID="_x0000_i1036" DrawAspect="Content" ObjectID="_1642404314"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pt;height:32.25pt" o:ole="">
                  <v:imagedata r:id="rId34" o:title=""/>
                </v:shape>
                <o:OLEObject Type="Embed" ProgID="Equation.3" ShapeID="_x0000_i1038" DrawAspect="Content" ObjectID="_1642404315"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75pt;height:18.75pt" o:ole="">
            <v:imagedata r:id="rId36" o:title=""/>
          </v:shape>
          <o:OLEObject Type="Embed" ProgID="Equation.3" ShapeID="_x0000_i1039" DrawAspect="Content" ObjectID="_1642404316"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75pt;height:18.75pt" o:ole="">
            <v:imagedata r:id="rId38" o:title=""/>
          </v:shape>
          <o:OLEObject Type="Embed" ProgID="Equation.3" ShapeID="_x0000_i1040" DrawAspect="Content" ObjectID="_1642404317"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pt;height:51.75pt" o:ole="">
            <v:imagedata r:id="rId40" o:title=""/>
          </v:shape>
          <o:OLEObject Type="Embed" ProgID="Equation.3" ShapeID="_x0000_i1041" DrawAspect="Content" ObjectID="_1642404318"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5pt;height:18.75pt" o:ole="">
            <v:imagedata r:id="rId42" o:title=""/>
          </v:shape>
          <o:OLEObject Type="Embed" ProgID="Equation.3" ShapeID="_x0000_i1042" DrawAspect="Content" ObjectID="_1642404319"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75pt;height:18.75pt" o:ole="">
            <v:imagedata r:id="rId44" o:title=""/>
          </v:shape>
          <o:OLEObject Type="Embed" ProgID="Equation.3" ShapeID="_x0000_i1043" DrawAspect="Content" ObjectID="_1642404320"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75pt;height:12.75pt" o:ole="">
            <v:imagedata r:id="rId14" o:title=""/>
          </v:shape>
          <o:OLEObject Type="Embed" ProgID="Equation.3" ShapeID="_x0000_i1044" DrawAspect="Content" ObjectID="_1642404321"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75pt;height:18.75pt" o:ole="">
            <v:imagedata r:id="rId47" o:title=""/>
          </v:shape>
          <o:OLEObject Type="Embed" ProgID="Equation.3" ShapeID="_x0000_i1045" DrawAspect="Content" ObjectID="_1642404322"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75pt;height:18.75pt" o:ole="">
            <v:imagedata r:id="rId44" o:title=""/>
          </v:shape>
          <o:OLEObject Type="Embed" ProgID="Equation.3" ShapeID="_x0000_i1046" DrawAspect="Content" ObjectID="_1642404323"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75pt;height:18.75pt" o:ole="">
            <v:imagedata r:id="rId47" o:title=""/>
          </v:shape>
          <o:OLEObject Type="Embed" ProgID="Equation.3" ShapeID="_x0000_i1047" DrawAspect="Content" ObjectID="_1642404324"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75pt;height:18.75pt" o:ole="">
            <v:imagedata r:id="rId44" o:title=""/>
          </v:shape>
          <o:OLEObject Type="Embed" ProgID="Equation.3" ShapeID="_x0000_i1048" DrawAspect="Content" ObjectID="_1642404325"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30pt;height:18.75pt" o:ole="">
            <v:imagedata r:id="rId52" o:title=""/>
          </v:shape>
          <o:OLEObject Type="Embed" ProgID="Equation.3" ShapeID="_x0000_i1049" DrawAspect="Content" ObjectID="_1642404326"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75pt;height:17.25pt" o:ole="">
            <v:imagedata r:id="rId54" o:title=""/>
          </v:shape>
          <o:OLEObject Type="Embed" ProgID="Equation.3" ShapeID="_x0000_i1050" DrawAspect="Content" ObjectID="_1642404327"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75pt;height:18.75pt" o:ole="">
            <v:imagedata r:id="rId44" o:title=""/>
          </v:shape>
          <o:OLEObject Type="Embed" ProgID="Equation.3" ShapeID="_x0000_i1051" DrawAspect="Content" ObjectID="_1642404328"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5pt;height:130.5pt" o:ole="">
            <v:imagedata r:id="rId57" o:title=""/>
          </v:shape>
          <o:OLEObject Type="Embed" ProgID="Equation.3" ShapeID="_x0000_i1052" DrawAspect="Content" ObjectID="_1642404329"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25pt;height:18.75pt" o:ole="">
            <v:imagedata r:id="rId59" o:title=""/>
          </v:shape>
          <o:OLEObject Type="Embed" ProgID="Equation.3" ShapeID="_x0000_i1053" DrawAspect="Content" ObjectID="_1642404330"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5pt;height:18.75pt" o:ole="">
            <v:imagedata r:id="rId61" o:title=""/>
          </v:shape>
          <o:OLEObject Type="Embed" ProgID="Equation.3" ShapeID="_x0000_i1054" DrawAspect="Content" ObjectID="_1642404331"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30pt;height:33pt" o:ole="">
            <v:imagedata r:id="rId63" o:title=""/>
          </v:shape>
          <o:OLEObject Type="Embed" ProgID="Equation.3" ShapeID="_x0000_i1055" DrawAspect="Content" ObjectID="_1642404332"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5pt;height:9pt" o:ole="">
            <v:imagedata r:id="rId26" o:title=""/>
          </v:shape>
          <o:OLEObject Type="Embed" ProgID="Equation.3" ShapeID="_x0000_i1056" DrawAspect="Content" ObjectID="_1642404333"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5pt;height:21.75pt" o:ole="">
            <v:imagedata r:id="rId28" o:title=""/>
          </v:shape>
          <o:OLEObject Type="Embed" ProgID="Equation.3" ShapeID="_x0000_i1057" DrawAspect="Content" ObjectID="_1642404334"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75pt;height:18.75pt" o:ole="">
            <v:imagedata r:id="rId47" o:title=""/>
          </v:shape>
          <o:OLEObject Type="Embed" ProgID="Equation.3" ShapeID="_x0000_i1058" DrawAspect="Content" ObjectID="_1642404335"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5pt;height:25.5pt" o:ole="">
            <v:imagedata r:id="rId30" o:title=""/>
          </v:shape>
          <o:OLEObject Type="Embed" ProgID="Equation.3" ShapeID="_x0000_i1059" DrawAspect="Content" ObjectID="_1642404336"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75pt;height:18.75pt" o:ole="">
            <v:imagedata r:id="rId47" o:title=""/>
          </v:shape>
          <o:OLEObject Type="Embed" ProgID="Equation.3" ShapeID="_x0000_i1060" DrawAspect="Content" ObjectID="_1642404337"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5pt;height:18.75pt" o:ole="">
            <v:imagedata r:id="rId32" o:title=""/>
          </v:shape>
          <o:OLEObject Type="Embed" ProgID="Equation.3" ShapeID="_x0000_i1061" DrawAspect="Content" ObjectID="_1642404338"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75pt;height:18.75pt" o:ole="">
            <v:imagedata r:id="rId47" o:title=""/>
          </v:shape>
          <o:OLEObject Type="Embed" ProgID="Equation.3" ShapeID="_x0000_i1062" DrawAspect="Content" ObjectID="_1642404339"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5pt;height:18.75pt" o:ole="">
            <v:imagedata r:id="rId72" o:title=""/>
          </v:shape>
          <o:OLEObject Type="Embed" ProgID="Equation.3" ShapeID="_x0000_i1063" DrawAspect="Content" ObjectID="_1642404340"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5pt;height:18.75pt" o:ole="">
            <v:imagedata r:id="rId32" o:title=""/>
          </v:shape>
          <o:OLEObject Type="Embed" ProgID="Equation.3" ShapeID="_x0000_i1064" DrawAspect="Content" ObjectID="_1642404341"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75pt;height:18.75pt" o:ole="">
            <v:imagedata r:id="rId47" o:title=""/>
          </v:shape>
          <o:OLEObject Type="Embed" ProgID="Equation.3" ShapeID="_x0000_i1065" DrawAspect="Content" ObjectID="_1642404342"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75pt;height:33pt" o:ole="">
            <v:imagedata r:id="rId76" o:title=""/>
          </v:shape>
          <o:OLEObject Type="Embed" ProgID="Equation.3" ShapeID="_x0000_i1066" DrawAspect="Content" ObjectID="_1642404343"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5pt;height:66pt" o:ole="">
              <v:imagedata r:id="rId78" o:title=""/>
            </v:shape>
            <o:OLEObject Type="Embed" ProgID="Equation.3" ShapeID="_x0000_i1067" DrawAspect="Content" ObjectID="_1642404344"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5pt;height:63pt" o:ole="">
                  <v:imagedata r:id="rId80" o:title=""/>
                </v:shape>
                <o:OLEObject Type="Embed" ProgID="Equation.3" ShapeID="_x0000_i1069" DrawAspect="Content" ObjectID="_1642404345"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75pt;height:18.75pt" o:ole="">
            <v:imagedata r:id="rId44" o:title=""/>
          </v:shape>
          <o:OLEObject Type="Embed" ProgID="Equation.3" ShapeID="_x0000_i1070" DrawAspect="Content" ObjectID="_1642404346"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75pt;height:17.25pt" o:ole="">
            <v:imagedata r:id="rId54" o:title=""/>
          </v:shape>
          <o:OLEObject Type="Embed" ProgID="Equation.3" ShapeID="_x0000_i1071" DrawAspect="Content" ObjectID="_1642404347"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Default="00913107" w:rsidP="006D7089">
      <w:pPr>
        <w:pStyle w:val="a3"/>
        <w:spacing w:after="0" w:line="240" w:lineRule="auto"/>
        <w:ind w:left="0"/>
        <w:jc w:val="both"/>
        <w:rPr>
          <w:rFonts w:ascii="Times New Roman" w:hAnsi="Times New Roman"/>
          <w:sz w:val="24"/>
          <w:szCs w:val="24"/>
        </w:rPr>
      </w:pPr>
    </w:p>
    <w:p w:rsidR="00CD5367" w:rsidRDefault="00CD5367" w:rsidP="006D7089">
      <w:pPr>
        <w:pStyle w:val="a3"/>
        <w:spacing w:after="0" w:line="240" w:lineRule="auto"/>
        <w:ind w:left="0"/>
        <w:jc w:val="both"/>
        <w:rPr>
          <w:rFonts w:ascii="Times New Roman" w:hAnsi="Times New Roman"/>
          <w:sz w:val="24"/>
          <w:szCs w:val="24"/>
        </w:rPr>
      </w:pPr>
    </w:p>
    <w:p w:rsidR="00CD5367" w:rsidRDefault="00CD5367" w:rsidP="006D7089">
      <w:pPr>
        <w:pStyle w:val="a3"/>
        <w:spacing w:after="0" w:line="240" w:lineRule="auto"/>
        <w:ind w:left="0"/>
        <w:jc w:val="both"/>
        <w:rPr>
          <w:rFonts w:ascii="Times New Roman" w:hAnsi="Times New Roman"/>
          <w:sz w:val="24"/>
          <w:szCs w:val="24"/>
        </w:rPr>
      </w:pPr>
    </w:p>
    <w:p w:rsidR="00CD5367" w:rsidRPr="00B602F2" w:rsidRDefault="00CD536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E9482C" w:rsidRPr="00A71E53" w:rsidRDefault="00E9482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501123" w:rsidRPr="006D7089" w:rsidRDefault="00E9482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D70C81"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D70C81"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D70C81"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D70C81"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D70C81"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D70C81"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D70C81"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D70C81"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D70C81"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D70C81"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D70C81"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D70C81"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C7A6F76" wp14:editId="1012E9A5">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5pt;height:34.5pt" o:ole="">
            <v:imagedata r:id="rId85" o:title=""/>
          </v:shape>
          <o:OLEObject Type="Embed" ProgID="Equation.3" ShapeID="_x0000_i1072" DrawAspect="Content" ObjectID="_1642404348"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D70C81"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D70C81"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D70C81"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D70C81"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D70C81"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D70C81"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D70C81"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D70C81"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5pt;height:34.5pt" o:ole="">
            <v:imagedata r:id="rId85" o:title=""/>
          </v:shape>
          <o:OLEObject Type="Embed" ProgID="Equation.3" ShapeID="_x0000_i1073" DrawAspect="Content" ObjectID="_1642404349"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D70C81"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D70C81"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127F70" w:rsidRDefault="00127F70" w:rsidP="00127F70">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D70C81"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D70C81"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D70C81"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D70C81"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D70C81"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D70C81"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D70C81"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D70C81"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D70C81"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D70C81"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D70C81"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D70C81"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5pt;height:34.5pt" o:ole="">
            <v:imagedata r:id="rId92" o:title=""/>
          </v:shape>
          <o:OLEObject Type="Embed" ProgID="Equation.3" ShapeID="_x0000_i1074" DrawAspect="Content" ObjectID="_1642404350"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5pt;height:18.75pt" o:ole="">
            <v:imagedata r:id="rId94" o:title=""/>
          </v:shape>
          <o:OLEObject Type="Embed" ProgID="Equation.3" ShapeID="_x0000_i1075" DrawAspect="Content" ObjectID="_1642404351"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8pt;height:18.75pt" o:ole="">
            <v:imagedata r:id="rId96" o:title=""/>
          </v:shape>
          <o:OLEObject Type="Embed" ProgID="Equation.3" ShapeID="_x0000_i1076" DrawAspect="Content" ObjectID="_1642404352"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метода ЭСП процентные доходы начисляются по ЭСП (ставке дисконтирования).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D70C81"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D70C81"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D70C81"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D70C81"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D92538" w:rsidRPr="006749DA" w:rsidRDefault="00D92538" w:rsidP="006749DA">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D70C81"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D70C81"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D70C81"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D70C81"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D70C81"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D70C81"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D70C81"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D70C81"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D70C81"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127F70" w:rsidRDefault="00127F70" w:rsidP="00127F70">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D70C81"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D70C81"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D70C81"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D70C81"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D70C81"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D70C81"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D70C81"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D70C81"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D70C81"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D70C81"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127F70" w:rsidRDefault="00127F70" w:rsidP="00127F70">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D70C81"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D70C81"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9E4D39" w:rsidRDefault="00EC149B" w:rsidP="000E00C0">
      <w:pPr>
        <w:pStyle w:val="a3"/>
        <w:spacing w:after="0" w:line="240" w:lineRule="auto"/>
        <w:ind w:left="4820"/>
        <w:jc w:val="right"/>
        <w:rPr>
          <w:rFonts w:ascii="Times New Roman" w:hAnsi="Times New Roman"/>
          <w:b/>
          <w:sz w:val="20"/>
          <w:szCs w:val="20"/>
        </w:rPr>
      </w:pPr>
    </w:p>
    <w:p w:rsidR="00127F70" w:rsidRPr="009E4D39" w:rsidRDefault="00127F70" w:rsidP="000E00C0">
      <w:pPr>
        <w:pStyle w:val="a3"/>
        <w:spacing w:after="0" w:line="240" w:lineRule="auto"/>
        <w:ind w:left="4820"/>
        <w:jc w:val="right"/>
        <w:rPr>
          <w:rFonts w:ascii="Times New Roman" w:hAnsi="Times New Roman"/>
          <w:b/>
          <w:sz w:val="20"/>
          <w:szCs w:val="20"/>
        </w:rPr>
      </w:pPr>
    </w:p>
    <w:p w:rsidR="00127F70" w:rsidRPr="009E4D39" w:rsidRDefault="00127F70"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CD5367" w:rsidRDefault="000E00C0" w:rsidP="00CD5367">
      <w:pPr>
        <w:ind w:left="4820"/>
        <w:jc w:val="right"/>
        <w:rPr>
          <w:b/>
          <w:sz w:val="24"/>
          <w:szCs w:val="24"/>
        </w:rPr>
      </w:pPr>
      <w:r w:rsidRPr="00CD5367">
        <w:rPr>
          <w:b/>
          <w:sz w:val="24"/>
          <w:szCs w:val="24"/>
        </w:rPr>
        <w:t xml:space="preserve">Приложение </w:t>
      </w:r>
      <w:r w:rsidR="0055074B" w:rsidRPr="00CD5367">
        <w:rPr>
          <w:b/>
          <w:sz w:val="24"/>
          <w:szCs w:val="24"/>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D70C81"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D70C81"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D70C81"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D70C81"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DB605F" w:rsidRPr="006749DA" w:rsidRDefault="000E00C0" w:rsidP="00DB605F">
      <w:pPr>
        <w:keepLines/>
        <w:tabs>
          <w:tab w:val="left" w:pos="709"/>
        </w:tabs>
        <w:spacing w:line="360" w:lineRule="auto"/>
        <w:jc w:val="both"/>
        <w:rPr>
          <w:sz w:val="24"/>
          <w:szCs w:val="24"/>
        </w:rPr>
      </w:pPr>
      <w:r w:rsidRPr="006749DA">
        <w:rPr>
          <w:sz w:val="24"/>
          <w:szCs w:val="24"/>
        </w:rPr>
        <w:t xml:space="preserve">3.2. </w:t>
      </w:r>
      <w:r w:rsidR="00DB605F" w:rsidRPr="006749DA">
        <w:rPr>
          <w:sz w:val="24"/>
          <w:szCs w:val="24"/>
        </w:rPr>
        <w:t xml:space="preserve">Данные о значениях PD S&amp;P используются на основании ежегодного публикуемого отчета S&amp;P «Default, Transition, And Recovery: 2018 Annual Global Corporate Default Study And Rating Transitions» Таблица 26. </w:t>
      </w:r>
      <w:r w:rsidR="00DB605F" w:rsidRPr="00127F70">
        <w:rPr>
          <w:sz w:val="24"/>
          <w:szCs w:val="24"/>
          <w:lang w:val="en-US"/>
        </w:rPr>
        <w:t xml:space="preserve">«Global Corporate Average Cumulative Default Rates By Rating Modifier» </w:t>
      </w:r>
      <w:r w:rsidR="00DB605F" w:rsidRPr="006749DA">
        <w:rPr>
          <w:sz w:val="24"/>
          <w:szCs w:val="24"/>
        </w:rPr>
        <w:t>с</w:t>
      </w:r>
      <w:r w:rsidR="00DB605F" w:rsidRPr="00127F70">
        <w:rPr>
          <w:sz w:val="24"/>
          <w:szCs w:val="24"/>
          <w:lang w:val="en-US"/>
        </w:rPr>
        <w:t xml:space="preserve"> </w:t>
      </w:r>
      <w:r w:rsidR="00DB605F" w:rsidRPr="006749DA">
        <w:rPr>
          <w:sz w:val="24"/>
          <w:szCs w:val="24"/>
        </w:rPr>
        <w:t>учётом</w:t>
      </w:r>
      <w:r w:rsidR="00DB605F" w:rsidRPr="00127F70">
        <w:rPr>
          <w:sz w:val="24"/>
          <w:szCs w:val="24"/>
          <w:lang w:val="en-US"/>
        </w:rPr>
        <w:t xml:space="preserve"> </w:t>
      </w:r>
      <w:r w:rsidR="00DB605F" w:rsidRPr="006749DA">
        <w:rPr>
          <w:sz w:val="24"/>
          <w:szCs w:val="24"/>
        </w:rPr>
        <w:t>последующих</w:t>
      </w:r>
      <w:r w:rsidR="00DB605F" w:rsidRPr="00127F70">
        <w:rPr>
          <w:sz w:val="24"/>
          <w:szCs w:val="24"/>
          <w:lang w:val="en-US"/>
        </w:rPr>
        <w:t xml:space="preserve"> </w:t>
      </w:r>
      <w:r w:rsidR="00DB605F" w:rsidRPr="006749DA">
        <w:rPr>
          <w:sz w:val="24"/>
          <w:szCs w:val="24"/>
        </w:rPr>
        <w:t>ежегодных</w:t>
      </w:r>
      <w:r w:rsidR="00DB605F" w:rsidRPr="00127F70">
        <w:rPr>
          <w:sz w:val="24"/>
          <w:szCs w:val="24"/>
          <w:lang w:val="en-US"/>
        </w:rPr>
        <w:t xml:space="preserve"> </w:t>
      </w:r>
      <w:r w:rsidR="00DB605F" w:rsidRPr="006749DA">
        <w:rPr>
          <w:sz w:val="24"/>
          <w:szCs w:val="24"/>
        </w:rPr>
        <w:t>обновлений</w:t>
      </w:r>
      <w:r w:rsidR="00DB605F" w:rsidRPr="00127F70">
        <w:rPr>
          <w:sz w:val="24"/>
          <w:szCs w:val="24"/>
          <w:lang w:val="en-US"/>
        </w:rPr>
        <w:t xml:space="preserve">. </w:t>
      </w:r>
      <w:r w:rsidR="00DB605F" w:rsidRPr="006749DA">
        <w:rPr>
          <w:sz w:val="24"/>
          <w:szCs w:val="24"/>
        </w:rPr>
        <w:t>Для оценки PD</w:t>
      </w:r>
      <w:r w:rsidR="00DB605F" w:rsidRPr="006749DA" w:rsidDel="00215638">
        <w:rPr>
          <w:sz w:val="24"/>
          <w:szCs w:val="24"/>
        </w:rPr>
        <w:t xml:space="preserve"> </w:t>
      </w:r>
      <w:r w:rsidR="00DB605F"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DB605F" w:rsidRPr="000378EC" w:rsidRDefault="00DB605F" w:rsidP="00DB605F">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DB605F" w:rsidRPr="000378EC" w:rsidRDefault="00DB605F" w:rsidP="00DB605F">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DB605F" w:rsidRPr="000378EC" w:rsidTr="000A3671">
        <w:trPr>
          <w:trHeight w:val="383"/>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DB605F" w:rsidRPr="000378EC" w:rsidTr="000A3671">
        <w:trPr>
          <w:trHeight w:val="233"/>
        </w:trPr>
        <w:tc>
          <w:tcPr>
            <w:tcW w:w="666" w:type="pct"/>
            <w:vMerge/>
            <w:tcBorders>
              <w:left w:val="single" w:sz="4" w:space="0" w:color="auto"/>
              <w:bottom w:val="single" w:sz="4" w:space="0" w:color="auto"/>
              <w:right w:val="single" w:sz="4" w:space="0" w:color="auto"/>
            </w:tcBorders>
          </w:tcPr>
          <w:p w:rsidR="00DB605F" w:rsidRPr="000378EC" w:rsidRDefault="00DB605F" w:rsidP="000A3671">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r>
      <w:tr w:rsidR="00DB605F" w:rsidRPr="000378EC" w:rsidTr="000A3671">
        <w:trPr>
          <w:trHeight w:val="231"/>
        </w:trPr>
        <w:tc>
          <w:tcPr>
            <w:tcW w:w="666" w:type="pct"/>
            <w:tcBorders>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DB605F" w:rsidRPr="000378EC" w:rsidTr="000A3671">
        <w:trPr>
          <w:trHeight w:val="271"/>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0,24</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0,32</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0,53</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0,95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2,01</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3,41</w:t>
            </w:r>
          </w:p>
        </w:tc>
      </w:tr>
      <w:tr w:rsidR="00DB605F" w:rsidRPr="000378EC" w:rsidTr="000A3671">
        <w:trPr>
          <w:trHeight w:val="355"/>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6,75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26,89</w:t>
            </w:r>
          </w:p>
        </w:tc>
      </w:tr>
      <w:tr w:rsidR="00DB605F" w:rsidRPr="000378EC" w:rsidTr="000A3671">
        <w:trPr>
          <w:trHeight w:val="247"/>
        </w:trPr>
        <w:tc>
          <w:tcPr>
            <w:tcW w:w="666" w:type="pct"/>
            <w:vMerge/>
            <w:tcBorders>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50</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75</w:t>
            </w:r>
          </w:p>
        </w:tc>
      </w:tr>
      <w:tr w:rsidR="00DB605F" w:rsidRPr="000378EC" w:rsidTr="000A3671">
        <w:trPr>
          <w:trHeight w:val="117"/>
        </w:trPr>
        <w:tc>
          <w:tcPr>
            <w:tcW w:w="666"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0A3671">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0E00C0" w:rsidRPr="00D817A7" w:rsidRDefault="000E00C0" w:rsidP="00DB605F">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CD5367">
      <w:pPr>
        <w:ind w:left="4820"/>
        <w:jc w:val="right"/>
        <w:rPr>
          <w:b/>
          <w:sz w:val="24"/>
          <w:szCs w:val="24"/>
        </w:rPr>
      </w:pPr>
      <w:r w:rsidRPr="00207827">
        <w:rPr>
          <w:b/>
          <w:sz w:val="24"/>
          <w:szCs w:val="24"/>
        </w:rPr>
        <w:t xml:space="preserve">Приложение </w:t>
      </w:r>
      <w:r w:rsidR="0055074B">
        <w:rPr>
          <w:b/>
          <w:sz w:val="24"/>
          <w:szCs w:val="24"/>
        </w:rPr>
        <w:t>4</w:t>
      </w:r>
      <w:r w:rsidRPr="00207827">
        <w:rPr>
          <w:b/>
          <w:sz w:val="24"/>
          <w:szCs w:val="24"/>
        </w:rPr>
        <w:t xml:space="preserve"> </w:t>
      </w:r>
    </w:p>
    <w:p w:rsidR="00C41500" w:rsidRPr="00207827" w:rsidRDefault="00C41500" w:rsidP="00CD5367">
      <w:pPr>
        <w:ind w:left="4820"/>
        <w:jc w:val="right"/>
        <w:rPr>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18413A" w:rsidRPr="00B602F2" w:rsidTr="00287F00">
        <w:tc>
          <w:tcPr>
            <w:tcW w:w="7085" w:type="dxa"/>
            <w:shd w:val="clear" w:color="auto" w:fill="auto"/>
            <w:vAlign w:val="bottom"/>
          </w:tcPr>
          <w:p w:rsidR="0018413A" w:rsidRPr="00207827" w:rsidRDefault="0018413A" w:rsidP="00207827">
            <w:pPr>
              <w:pStyle w:val="a3"/>
              <w:autoSpaceDE w:val="0"/>
              <w:autoSpaceDN w:val="0"/>
              <w:adjustRightInd w:val="0"/>
              <w:spacing w:after="0" w:line="240" w:lineRule="auto"/>
              <w:ind w:left="0"/>
              <w:jc w:val="both"/>
              <w:rPr>
                <w:rFonts w:ascii="Times New Roman" w:hAnsi="Times New Roman"/>
                <w:color w:val="000000"/>
                <w:sz w:val="24"/>
                <w:szCs w:val="24"/>
              </w:rPr>
            </w:pPr>
            <w:r w:rsidRPr="0018413A">
              <w:rPr>
                <w:rFonts w:ascii="Times New Roman" w:hAnsi="Times New Roman"/>
                <w:color w:val="000000"/>
                <w:sz w:val="24"/>
                <w:szCs w:val="24"/>
              </w:rPr>
              <w:t>Фондовая биржа Насдак</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BA" w:rsidRDefault="00C272BA" w:rsidP="003830AE">
      <w:r>
        <w:separator/>
      </w:r>
    </w:p>
  </w:endnote>
  <w:endnote w:type="continuationSeparator" w:id="0">
    <w:p w:rsidR="00C272BA" w:rsidRDefault="00C272BA"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altName w:val="TimesDL"/>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Franklin Gothic Book">
    <w:altName w:val="Aria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D70C81">
      <w:rPr>
        <w:noProof/>
      </w:rPr>
      <w:t>2</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BA" w:rsidRDefault="00C272BA" w:rsidP="003830AE">
      <w:r>
        <w:separator/>
      </w:r>
    </w:p>
  </w:footnote>
  <w:footnote w:type="continuationSeparator" w:id="0">
    <w:p w:rsidR="00C272BA" w:rsidRDefault="00C272BA"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D817A7" w:rsidRPr="00BB1F30" w:rsidRDefault="00D817A7" w:rsidP="00DB605F">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2018 года. </w:t>
      </w:r>
      <w:r w:rsidRPr="00960F9F">
        <w:t xml:space="preserve">Источник </w:t>
      </w:r>
      <w:r w:rsidRPr="00DA06A5">
        <w:t>https://www.spratings.com/documents/20184/774196/2018AnnualGlobalCorporateDefaultAndRatingTransitionStudy.pdf</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281B"/>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855BD"/>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27F70"/>
    <w:rsid w:val="0013016E"/>
    <w:rsid w:val="00131BB0"/>
    <w:rsid w:val="00135D24"/>
    <w:rsid w:val="00136C9D"/>
    <w:rsid w:val="00137459"/>
    <w:rsid w:val="001418F4"/>
    <w:rsid w:val="00142307"/>
    <w:rsid w:val="00142E03"/>
    <w:rsid w:val="0014628C"/>
    <w:rsid w:val="00150513"/>
    <w:rsid w:val="00151D52"/>
    <w:rsid w:val="00153864"/>
    <w:rsid w:val="0015629D"/>
    <w:rsid w:val="001604EB"/>
    <w:rsid w:val="0016079D"/>
    <w:rsid w:val="00161D75"/>
    <w:rsid w:val="001632DC"/>
    <w:rsid w:val="0016519B"/>
    <w:rsid w:val="001666C5"/>
    <w:rsid w:val="0017499E"/>
    <w:rsid w:val="00174F07"/>
    <w:rsid w:val="00177A2C"/>
    <w:rsid w:val="00177F5E"/>
    <w:rsid w:val="00180342"/>
    <w:rsid w:val="00180B38"/>
    <w:rsid w:val="00180F46"/>
    <w:rsid w:val="00182DF7"/>
    <w:rsid w:val="0018413A"/>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1FC4"/>
    <w:rsid w:val="001C2451"/>
    <w:rsid w:val="001C2BAE"/>
    <w:rsid w:val="001C5011"/>
    <w:rsid w:val="001C6566"/>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047"/>
    <w:rsid w:val="002E7818"/>
    <w:rsid w:val="002F4C60"/>
    <w:rsid w:val="00301918"/>
    <w:rsid w:val="003021B2"/>
    <w:rsid w:val="00304DE6"/>
    <w:rsid w:val="003127F4"/>
    <w:rsid w:val="00312E6B"/>
    <w:rsid w:val="00313129"/>
    <w:rsid w:val="00315AA3"/>
    <w:rsid w:val="00317D61"/>
    <w:rsid w:val="00320520"/>
    <w:rsid w:val="00320711"/>
    <w:rsid w:val="00323446"/>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03B5"/>
    <w:rsid w:val="003B369C"/>
    <w:rsid w:val="003C3866"/>
    <w:rsid w:val="003C3BD8"/>
    <w:rsid w:val="003C70FC"/>
    <w:rsid w:val="003C7EAF"/>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6FCF"/>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82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6F1B91"/>
    <w:rsid w:val="006F5DF8"/>
    <w:rsid w:val="00701426"/>
    <w:rsid w:val="007016C0"/>
    <w:rsid w:val="0070492F"/>
    <w:rsid w:val="0071542C"/>
    <w:rsid w:val="00715C3B"/>
    <w:rsid w:val="00716DF8"/>
    <w:rsid w:val="00723426"/>
    <w:rsid w:val="00724964"/>
    <w:rsid w:val="007250C5"/>
    <w:rsid w:val="0073065B"/>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1D22"/>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4D39"/>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5BE5"/>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6F26"/>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25F2"/>
    <w:rsid w:val="00C13B0C"/>
    <w:rsid w:val="00C150B8"/>
    <w:rsid w:val="00C16709"/>
    <w:rsid w:val="00C16A2B"/>
    <w:rsid w:val="00C17699"/>
    <w:rsid w:val="00C2401F"/>
    <w:rsid w:val="00C27195"/>
    <w:rsid w:val="00C272BA"/>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75B9"/>
    <w:rsid w:val="00C64197"/>
    <w:rsid w:val="00C65F70"/>
    <w:rsid w:val="00C67602"/>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5367"/>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428FD"/>
    <w:rsid w:val="00D57F7A"/>
    <w:rsid w:val="00D61A01"/>
    <w:rsid w:val="00D64665"/>
    <w:rsid w:val="00D64D02"/>
    <w:rsid w:val="00D651B4"/>
    <w:rsid w:val="00D70C81"/>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3CFE"/>
    <w:rsid w:val="00EA4001"/>
    <w:rsid w:val="00EA563C"/>
    <w:rsid w:val="00EA565C"/>
    <w:rsid w:val="00EA777F"/>
    <w:rsid w:val="00EB1D67"/>
    <w:rsid w:val="00EB6173"/>
    <w:rsid w:val="00EB6766"/>
    <w:rsid w:val="00EB7E1B"/>
    <w:rsid w:val="00EC01E4"/>
    <w:rsid w:val="00EC149B"/>
    <w:rsid w:val="00EC1A99"/>
    <w:rsid w:val="00EC3E1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D33"/>
    <w:rsid w:val="00F04EBA"/>
    <w:rsid w:val="00F05508"/>
    <w:rsid w:val="00F141D8"/>
    <w:rsid w:val="00F14F95"/>
    <w:rsid w:val="00F16202"/>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85426"/>
    <w:rsid w:val="00F86B23"/>
    <w:rsid w:val="00F90191"/>
    <w:rsid w:val="00F91DB6"/>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41406699">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638731096">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50571980">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A603-B388-4F4F-B4D7-D36940EE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19703</Words>
  <Characters>112310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131750</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6</cp:revision>
  <cp:lastPrinted>2019-12-04T10:13:00Z</cp:lastPrinted>
  <dcterms:created xsi:type="dcterms:W3CDTF">2020-01-24T11:51:00Z</dcterms:created>
  <dcterms:modified xsi:type="dcterms:W3CDTF">2020-02-05T07:38:00Z</dcterms:modified>
</cp:coreProperties>
</file>