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1" w:type="dxa"/>
        <w:tblLayout w:type="fixed"/>
        <w:tblLook w:val="0000" w:firstRow="0" w:lastRow="0" w:firstColumn="0" w:lastColumn="0" w:noHBand="0" w:noVBand="0"/>
      </w:tblPr>
      <w:tblGrid>
        <w:gridCol w:w="5211"/>
        <w:gridCol w:w="4395"/>
        <w:gridCol w:w="4395"/>
      </w:tblGrid>
      <w:tr w:rsidR="003C7EAF" w:rsidRPr="00207827" w:rsidTr="003C7EAF">
        <w:trPr>
          <w:trHeight w:val="3534"/>
        </w:trPr>
        <w:tc>
          <w:tcPr>
            <w:tcW w:w="5211" w:type="dxa"/>
          </w:tcPr>
          <w:p w:rsidR="003C7EAF" w:rsidRPr="00207827" w:rsidRDefault="003C7EAF" w:rsidP="003C7EAF">
            <w:pPr>
              <w:framePr w:hSpace="180" w:wrap="auto" w:vAnchor="page" w:hAnchor="margin" w:x="358" w:y="905"/>
              <w:ind w:left="257" w:hanging="257"/>
              <w:rPr>
                <w:sz w:val="24"/>
                <w:szCs w:val="24"/>
              </w:rPr>
            </w:pPr>
            <w:bookmarkStart w:id="0" w:name="_GoBack"/>
            <w:bookmarkEnd w:id="0"/>
            <w:r w:rsidRPr="00D817A7">
              <w:rPr>
                <w:sz w:val="24"/>
                <w:szCs w:val="24"/>
              </w:rPr>
              <w:t xml:space="preserve">  </w:t>
            </w:r>
            <w:r w:rsidRPr="00A30D26">
              <w:rPr>
                <w:sz w:val="24"/>
                <w:szCs w:val="24"/>
              </w:rPr>
              <w:t xml:space="preserve"> </w:t>
            </w:r>
            <w:r w:rsidRPr="00207827">
              <w:rPr>
                <w:sz w:val="24"/>
                <w:szCs w:val="24"/>
              </w:rPr>
              <w:t xml:space="preserve"> СОГЛАСОВАНО</w:t>
            </w: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 Генеральный директор</w:t>
            </w:r>
          </w:p>
          <w:p w:rsidR="003C7EAF" w:rsidRPr="00207827" w:rsidRDefault="003C7EAF" w:rsidP="003C7EAF">
            <w:pPr>
              <w:framePr w:hSpace="180" w:wrap="auto" w:vAnchor="page" w:hAnchor="margin" w:x="358" w:y="905"/>
              <w:rPr>
                <w:sz w:val="24"/>
                <w:szCs w:val="24"/>
              </w:rPr>
            </w:pPr>
            <w:r w:rsidRPr="00207827">
              <w:rPr>
                <w:sz w:val="24"/>
                <w:szCs w:val="24"/>
              </w:rPr>
              <w:t>АО «ДК РЕГИОН»</w:t>
            </w: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____________________  /А.А.Зайцева/                    </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8"/>
                <w:szCs w:val="28"/>
              </w:rPr>
            </w:pPr>
            <w:r w:rsidRPr="00207827">
              <w:rPr>
                <w:sz w:val="24"/>
                <w:szCs w:val="24"/>
              </w:rPr>
              <w:t xml:space="preserve">« </w:t>
            </w:r>
            <w:r w:rsidRPr="00D817A7">
              <w:rPr>
                <w:sz w:val="24"/>
                <w:szCs w:val="24"/>
              </w:rPr>
              <w:t>2</w:t>
            </w:r>
            <w:r w:rsidR="00127F70" w:rsidRPr="00127F70">
              <w:rPr>
                <w:sz w:val="24"/>
                <w:szCs w:val="24"/>
              </w:rPr>
              <w:t>4</w:t>
            </w:r>
            <w:r w:rsidRPr="00207827">
              <w:rPr>
                <w:sz w:val="24"/>
                <w:szCs w:val="24"/>
              </w:rPr>
              <w:t>»</w:t>
            </w:r>
            <w:r w:rsidRPr="006D7089">
              <w:rPr>
                <w:sz w:val="24"/>
                <w:szCs w:val="24"/>
              </w:rPr>
              <w:t xml:space="preserve"> </w:t>
            </w:r>
            <w:r>
              <w:rPr>
                <w:sz w:val="24"/>
                <w:szCs w:val="24"/>
              </w:rPr>
              <w:t xml:space="preserve">декабря   </w:t>
            </w:r>
            <w:r w:rsidRPr="00207827">
              <w:rPr>
                <w:sz w:val="24"/>
                <w:szCs w:val="24"/>
              </w:rPr>
              <w:t xml:space="preserve"> 201</w:t>
            </w:r>
            <w:r>
              <w:rPr>
                <w:sz w:val="24"/>
                <w:szCs w:val="24"/>
              </w:rPr>
              <w:t>9</w:t>
            </w:r>
            <w:r w:rsidRPr="00207827">
              <w:rPr>
                <w:sz w:val="24"/>
                <w:szCs w:val="24"/>
              </w:rPr>
              <w:t xml:space="preserve"> г.</w:t>
            </w:r>
          </w:p>
        </w:tc>
        <w:tc>
          <w:tcPr>
            <w:tcW w:w="4395" w:type="dxa"/>
          </w:tcPr>
          <w:p w:rsidR="003C7EAF" w:rsidRPr="00207827" w:rsidRDefault="003C7EAF" w:rsidP="003C7EAF">
            <w:pPr>
              <w:framePr w:hSpace="180" w:wrap="auto" w:vAnchor="page" w:hAnchor="margin" w:x="358" w:y="905"/>
              <w:rPr>
                <w:sz w:val="24"/>
                <w:szCs w:val="24"/>
              </w:rPr>
            </w:pPr>
            <w:r w:rsidRPr="00207827">
              <w:rPr>
                <w:sz w:val="24"/>
                <w:szCs w:val="24"/>
              </w:rPr>
              <w:t xml:space="preserve">УТВЕРЖДЕНО </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Генеральный директор </w:t>
            </w:r>
          </w:p>
          <w:p w:rsidR="003C7EAF" w:rsidRPr="00207827" w:rsidRDefault="003C7EAF" w:rsidP="003C7EAF">
            <w:pPr>
              <w:framePr w:hSpace="180" w:wrap="auto" w:vAnchor="page" w:hAnchor="margin" w:x="358" w:y="905"/>
              <w:rPr>
                <w:sz w:val="24"/>
                <w:szCs w:val="24"/>
              </w:rPr>
            </w:pPr>
            <w:r w:rsidRPr="00207827">
              <w:rPr>
                <w:sz w:val="24"/>
                <w:szCs w:val="24"/>
              </w:rPr>
              <w:t>ООО «РЕГИОН Траст»</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________________ /Н.А.Новикова/</w:t>
            </w:r>
          </w:p>
          <w:p w:rsidR="003C7EAF" w:rsidRPr="00207827" w:rsidRDefault="003C7EAF" w:rsidP="003C7EAF">
            <w:pPr>
              <w:framePr w:hSpace="180" w:wrap="auto" w:vAnchor="page" w:hAnchor="margin" w:x="358" w:y="905"/>
              <w:tabs>
                <w:tab w:val="left" w:pos="2722"/>
              </w:tabs>
              <w:rPr>
                <w:sz w:val="24"/>
                <w:szCs w:val="24"/>
              </w:rPr>
            </w:pPr>
          </w:p>
          <w:p w:rsidR="003C7EAF" w:rsidRPr="00207827" w:rsidRDefault="003C7EAF" w:rsidP="00127F70">
            <w:pPr>
              <w:framePr w:hSpace="180" w:wrap="auto" w:vAnchor="page" w:hAnchor="margin" w:x="358" w:y="905"/>
              <w:rPr>
                <w:sz w:val="24"/>
                <w:szCs w:val="24"/>
              </w:rPr>
            </w:pPr>
            <w:r w:rsidRPr="00207827">
              <w:rPr>
                <w:sz w:val="24"/>
                <w:szCs w:val="24"/>
              </w:rPr>
              <w:t xml:space="preserve">« </w:t>
            </w:r>
            <w:r w:rsidRPr="00D817A7">
              <w:rPr>
                <w:sz w:val="24"/>
                <w:szCs w:val="24"/>
              </w:rPr>
              <w:t>2</w:t>
            </w:r>
            <w:r w:rsidR="00127F70" w:rsidRPr="009E4D39">
              <w:rPr>
                <w:sz w:val="24"/>
                <w:szCs w:val="24"/>
              </w:rPr>
              <w:t>4</w:t>
            </w:r>
            <w:r w:rsidRPr="00207827">
              <w:rPr>
                <w:sz w:val="24"/>
                <w:szCs w:val="24"/>
              </w:rPr>
              <w:t>»</w:t>
            </w:r>
            <w:r w:rsidRPr="006D7089">
              <w:rPr>
                <w:sz w:val="24"/>
                <w:szCs w:val="24"/>
              </w:rPr>
              <w:t xml:space="preserve"> </w:t>
            </w:r>
            <w:r>
              <w:rPr>
                <w:sz w:val="24"/>
                <w:szCs w:val="24"/>
              </w:rPr>
              <w:t xml:space="preserve">декабря   </w:t>
            </w:r>
            <w:r w:rsidRPr="00207827">
              <w:rPr>
                <w:sz w:val="24"/>
                <w:szCs w:val="24"/>
              </w:rPr>
              <w:t xml:space="preserve"> 201</w:t>
            </w:r>
            <w:r>
              <w:rPr>
                <w:sz w:val="24"/>
                <w:szCs w:val="24"/>
              </w:rPr>
              <w:t>9</w:t>
            </w:r>
            <w:r w:rsidRPr="00207827">
              <w:rPr>
                <w:sz w:val="24"/>
                <w:szCs w:val="24"/>
              </w:rPr>
              <w:t xml:space="preserve"> г</w:t>
            </w:r>
          </w:p>
        </w:tc>
        <w:tc>
          <w:tcPr>
            <w:tcW w:w="4395" w:type="dxa"/>
          </w:tcPr>
          <w:p w:rsidR="003C7EAF" w:rsidRPr="00207827" w:rsidRDefault="003C7EAF" w:rsidP="003C7EAF">
            <w:pPr>
              <w:framePr w:hSpace="180" w:wrap="auto" w:vAnchor="page" w:hAnchor="margin" w:x="358" w:y="905"/>
              <w:tabs>
                <w:tab w:val="left" w:pos="2722"/>
              </w:tabs>
              <w:rPr>
                <w:sz w:val="24"/>
                <w:szCs w:val="24"/>
              </w:rPr>
            </w:pP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9E4D39" w:rsidRDefault="00AF4C02" w:rsidP="00207827">
      <w:pPr>
        <w:ind w:left="360"/>
        <w:rPr>
          <w:sz w:val="28"/>
          <w:szCs w:val="28"/>
        </w:rPr>
      </w:pPr>
    </w:p>
    <w:p w:rsidR="00161D75" w:rsidRPr="009E4D39" w:rsidRDefault="00161D75" w:rsidP="00207827">
      <w:pPr>
        <w:ind w:left="360"/>
        <w:rPr>
          <w:sz w:val="28"/>
          <w:szCs w:val="28"/>
        </w:rPr>
      </w:pPr>
    </w:p>
    <w:p w:rsidR="00161D75" w:rsidRPr="00161D75" w:rsidRDefault="00161D75" w:rsidP="00207827">
      <w:pPr>
        <w:ind w:left="360"/>
        <w:rPr>
          <w:sz w:val="28"/>
          <w:szCs w:val="28"/>
        </w:rPr>
      </w:pP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9E4D39" w:rsidRPr="009E4D39" w:rsidRDefault="009E4D39"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2E7047"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p>
    <w:p w:rsidR="00E67D84" w:rsidRPr="00483C3E" w:rsidRDefault="00337DBE" w:rsidP="00E67D84">
      <w:pPr>
        <w:ind w:left="-284" w:right="-284"/>
        <w:jc w:val="center"/>
        <w:rPr>
          <w:b/>
          <w:bCs/>
          <w:sz w:val="32"/>
          <w:szCs w:val="32"/>
        </w:rPr>
      </w:pPr>
      <w:r w:rsidRPr="00B602F2">
        <w:rPr>
          <w:b/>
          <w:bCs/>
          <w:sz w:val="32"/>
          <w:szCs w:val="32"/>
        </w:rPr>
        <w:t>«</w:t>
      </w:r>
      <w:r w:rsidR="00B86F26" w:rsidRPr="00B86F26">
        <w:rPr>
          <w:b/>
          <w:bCs/>
          <w:sz w:val="32"/>
          <w:szCs w:val="32"/>
        </w:rPr>
        <w:t>Регион Российские Гособлигации</w:t>
      </w:r>
      <w:r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A06D30" w:rsidRDefault="00A06D30">
      <w:pPr>
        <w:rPr>
          <w:sz w:val="24"/>
          <w:szCs w:val="24"/>
          <w:lang w:val="en-US"/>
        </w:rPr>
      </w:pPr>
    </w:p>
    <w:p w:rsidR="003D5518" w:rsidRDefault="003D5518">
      <w:pPr>
        <w:rPr>
          <w:sz w:val="24"/>
          <w:szCs w:val="24"/>
          <w:lang w:val="en-US"/>
        </w:rPr>
      </w:pPr>
    </w:p>
    <w:p w:rsidR="00115F9D" w:rsidRDefault="00115F9D">
      <w:pPr>
        <w:rPr>
          <w:sz w:val="24"/>
          <w:szCs w:val="24"/>
          <w:lang w:val="en-US"/>
        </w:rPr>
      </w:pPr>
      <w:r>
        <w:rPr>
          <w:sz w:val="24"/>
          <w:szCs w:val="24"/>
          <w:lang w:val="en-US"/>
        </w:rPr>
        <w:br w:type="page"/>
      </w: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w:t>
      </w:r>
      <w:r w:rsidR="00B86F26" w:rsidRPr="00B86F26">
        <w:rPr>
          <w:rFonts w:ascii="Times New Roman" w:hAnsi="Times New Roman"/>
          <w:sz w:val="24"/>
          <w:szCs w:val="24"/>
        </w:rPr>
        <w:t>Регион Российские Гособлигации</w:t>
      </w:r>
      <w:r w:rsidR="00337DBE" w:rsidRPr="00337DBE">
        <w:rPr>
          <w:rFonts w:ascii="Times New Roman" w:hAnsi="Times New Roman"/>
          <w:sz w:val="24"/>
          <w:szCs w:val="24"/>
        </w:rPr>
        <w:t>»</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w:t>
      </w:r>
      <w:r w:rsidR="003C7EAF">
        <w:rPr>
          <w:rFonts w:ascii="Times New Roman" w:hAnsi="Times New Roman"/>
          <w:sz w:val="24"/>
          <w:szCs w:val="24"/>
        </w:rPr>
        <w:t>Общества с ограниченной ответственностью «РЕГИОН Траст»</w:t>
      </w:r>
      <w:r w:rsidR="00E67D84"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EC149B">
        <w:rPr>
          <w:rFonts w:eastAsia="Calibri"/>
          <w:sz w:val="24"/>
          <w:szCs w:val="24"/>
          <w:lang w:eastAsia="en-US"/>
        </w:rPr>
        <w:t xml:space="preserve">января </w:t>
      </w:r>
      <w:r w:rsidR="00EC149B" w:rsidRPr="000064D7">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33.2pt" o:ole="">
            <v:imagedata r:id="rId10" o:title=""/>
          </v:shape>
          <o:OLEObject Type="Embed" ProgID="Equation.3" ShapeID="_x0000_i1025" DrawAspect="Content" ObjectID="_1638727197"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65pt;height:16.3pt" o:ole="">
            <v:imagedata r:id="rId12" o:title=""/>
          </v:shape>
          <o:OLEObject Type="Embed" ProgID="Equation.3" ShapeID="_x0000_i1026" DrawAspect="Content" ObjectID="_1638727198"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1.9pt;height:11.9pt" o:ole="">
            <v:imagedata r:id="rId14" o:title=""/>
          </v:shape>
          <o:OLEObject Type="Embed" ProgID="Equation.3" ShapeID="_x0000_i1027" DrawAspect="Content" ObjectID="_1638727199"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1.95pt;height:18.15pt" o:ole="">
            <v:imagedata r:id="rId16" o:title=""/>
          </v:shape>
          <o:OLEObject Type="Embed" ProgID="Equation.3" ShapeID="_x0000_i1028" DrawAspect="Content" ObjectID="_1638727200"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1.9pt;height:18.15pt" o:ole="">
            <v:imagedata r:id="rId18" o:title=""/>
          </v:shape>
          <o:OLEObject Type="Embed" ProgID="Equation.3" ShapeID="_x0000_i1029" DrawAspect="Content" ObjectID="_1638727201"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35pt;height:48.2pt" o:ole="">
            <v:imagedata r:id="rId20" o:title=""/>
          </v:shape>
          <o:OLEObject Type="Embed" ProgID="Equation.3" ShapeID="_x0000_i1030" DrawAspect="Content" ObjectID="_1638727202"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8.2pt;height:18.15pt" o:ole="">
            <v:imagedata r:id="rId22" o:title=""/>
          </v:shape>
          <o:OLEObject Type="Embed" ProgID="Equation.3" ShapeID="_x0000_i1031" DrawAspect="Content" ObjectID="_1638727203"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3.8pt;height:18.15pt" o:ole="">
            <v:imagedata r:id="rId24" o:title=""/>
          </v:shape>
          <o:OLEObject Type="Embed" ProgID="Equation.3" ShapeID="_x0000_i1032" DrawAspect="Content" ObjectID="_1638727204"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65pt;height:8.75pt" o:ole="">
            <v:imagedata r:id="rId26" o:title=""/>
          </v:shape>
          <o:OLEObject Type="Embed" ProgID="Equation.3" ShapeID="_x0000_i1033" DrawAspect="Content" ObjectID="_1638727205"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65pt;height:22.55pt" o:ole="">
            <v:imagedata r:id="rId28" o:title=""/>
          </v:shape>
          <o:OLEObject Type="Embed" ProgID="Equation.3" ShapeID="_x0000_i1034" DrawAspect="Content" ObjectID="_1638727206"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65pt;height:25.65pt" o:ole="">
            <v:imagedata r:id="rId30" o:title=""/>
          </v:shape>
          <o:OLEObject Type="Embed" ProgID="Equation.3" ShapeID="_x0000_i1035" DrawAspect="Content" ObjectID="_1638727207"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w:t>
      </w:r>
      <w:r w:rsidRPr="00207827">
        <w:rPr>
          <w:rFonts w:eastAsia="Batang"/>
          <w:color w:val="000000"/>
          <w:szCs w:val="24"/>
        </w:rPr>
        <w:lastRenderedPageBreak/>
        <w:t>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75pt;height:18.15pt" o:ole="">
            <v:imagedata r:id="rId32" o:title=""/>
          </v:shape>
          <o:OLEObject Type="Embed" ProgID="Equation.3" ShapeID="_x0000_i1036" DrawAspect="Content" ObjectID="_1638727208"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3.85pt;height:33.2pt" o:ole="">
                  <v:imagedata r:id="rId34" o:title=""/>
                </v:shape>
                <o:OLEObject Type="Embed" ProgID="Equation.3" ShapeID="_x0000_i1038" DrawAspect="Content" ObjectID="_1638727210"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1.9pt;height:18.15pt" o:ole="">
            <v:imagedata r:id="rId36" o:title=""/>
          </v:shape>
          <o:OLEObject Type="Embed" ProgID="Equation.3" ShapeID="_x0000_i1039" DrawAspect="Content" ObjectID="_1638727211"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1.95pt;height:18.15pt" o:ole="">
            <v:imagedata r:id="rId38" o:title=""/>
          </v:shape>
          <o:OLEObject Type="Embed" ProgID="Equation.3" ShapeID="_x0000_i1040" DrawAspect="Content" ObjectID="_1638727212"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2.25pt;height:52.6pt" o:ole="">
            <v:imagedata r:id="rId40" o:title=""/>
          </v:shape>
          <o:OLEObject Type="Embed" ProgID="Equation.3" ShapeID="_x0000_i1041" DrawAspect="Content" ObjectID="_1638727213"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3.75pt;height:18.15pt" o:ole="">
            <v:imagedata r:id="rId42" o:title=""/>
          </v:shape>
          <o:OLEObject Type="Embed" ProgID="Equation.3" ShapeID="_x0000_i1042" DrawAspect="Content" ObjectID="_1638727214"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1.9pt;height:18.15pt" o:ole="">
            <v:imagedata r:id="rId44" o:title=""/>
          </v:shape>
          <o:OLEObject Type="Embed" ProgID="Equation.3" ShapeID="_x0000_i1043" DrawAspect="Content" ObjectID="_1638727215"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1.9pt;height:11.9pt" o:ole="">
            <v:imagedata r:id="rId14" o:title=""/>
          </v:shape>
          <o:OLEObject Type="Embed" ProgID="Equation.3" ShapeID="_x0000_i1044" DrawAspect="Content" ObjectID="_1638727216"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1.9pt;height:18.15pt" o:ole="">
            <v:imagedata r:id="rId47" o:title=""/>
          </v:shape>
          <o:OLEObject Type="Embed" ProgID="Equation.3" ShapeID="_x0000_i1045" DrawAspect="Content" ObjectID="_1638727217"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1.9pt;height:18.15pt" o:ole="">
            <v:imagedata r:id="rId44" o:title=""/>
          </v:shape>
          <o:OLEObject Type="Embed" ProgID="Equation.3" ShapeID="_x0000_i1046" DrawAspect="Content" ObjectID="_1638727218"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1.9pt;height:18.15pt" o:ole="">
            <v:imagedata r:id="rId47" o:title=""/>
          </v:shape>
          <o:OLEObject Type="Embed" ProgID="Equation.3" ShapeID="_x0000_i1047" DrawAspect="Content" ObjectID="_1638727219"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1.9pt;height:18.15pt" o:ole="">
            <v:imagedata r:id="rId44" o:title=""/>
          </v:shape>
          <o:OLEObject Type="Embed" ProgID="Equation.3" ShapeID="_x0000_i1048" DrawAspect="Content" ObjectID="_1638727220"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30.05pt;height:18.15pt" o:ole="">
            <v:imagedata r:id="rId52" o:title=""/>
          </v:shape>
          <o:OLEObject Type="Embed" ProgID="Equation.3" ShapeID="_x0000_i1049" DrawAspect="Content" ObjectID="_1638727221"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1.95pt;height:18.15pt" o:ole="">
            <v:imagedata r:id="rId54" o:title=""/>
          </v:shape>
          <o:OLEObject Type="Embed" ProgID="Equation.3" ShapeID="_x0000_i1050" DrawAspect="Content" ObjectID="_1638727222"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1.9pt;height:18.15pt" o:ole="">
            <v:imagedata r:id="rId44" o:title=""/>
          </v:shape>
          <o:OLEObject Type="Embed" ProgID="Equation.3" ShapeID="_x0000_i1051" DrawAspect="Content" ObjectID="_1638727223"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55pt;height:130.85pt" o:ole="">
            <v:imagedata r:id="rId57" o:title=""/>
          </v:shape>
          <o:OLEObject Type="Embed" ProgID="Equation.3" ShapeID="_x0000_i1052" DrawAspect="Content" ObjectID="_1638727224"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49.45pt;height:18.15pt" o:ole="">
            <v:imagedata r:id="rId59" o:title=""/>
          </v:shape>
          <o:OLEObject Type="Embed" ProgID="Equation.3" ShapeID="_x0000_i1053" DrawAspect="Content" ObjectID="_1638727225"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w:t>
      </w:r>
      <w:r w:rsidRPr="00207827">
        <w:rPr>
          <w:rFonts w:eastAsia="Batang"/>
          <w:color w:val="000000"/>
          <w:szCs w:val="24"/>
        </w:rPr>
        <w:lastRenderedPageBreak/>
        <w:t xml:space="preserve">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65pt;height:18.15pt" o:ole="">
            <v:imagedata r:id="rId61" o:title=""/>
          </v:shape>
          <o:OLEObject Type="Embed" ProgID="Equation.3" ShapeID="_x0000_i1054" DrawAspect="Content" ObjectID="_1638727226"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30.05pt;height:33.2pt" o:ole="">
            <v:imagedata r:id="rId63" o:title=""/>
          </v:shape>
          <o:OLEObject Type="Embed" ProgID="Equation.3" ShapeID="_x0000_i1055" DrawAspect="Content" ObjectID="_1638727227"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65pt;height:8.75pt" o:ole="">
            <v:imagedata r:id="rId26" o:title=""/>
          </v:shape>
          <o:OLEObject Type="Embed" ProgID="Equation.3" ShapeID="_x0000_i1056" DrawAspect="Content" ObjectID="_1638727228"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65pt;height:22.55pt" o:ole="">
            <v:imagedata r:id="rId28" o:title=""/>
          </v:shape>
          <o:OLEObject Type="Embed" ProgID="Equation.3" ShapeID="_x0000_i1057" DrawAspect="Content" ObjectID="_1638727229"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1.9pt;height:18.15pt" o:ole="">
            <v:imagedata r:id="rId47" o:title=""/>
          </v:shape>
          <o:OLEObject Type="Embed" ProgID="Equation.3" ShapeID="_x0000_i1058" DrawAspect="Content" ObjectID="_1638727230"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65pt;height:25.65pt" o:ole="">
            <v:imagedata r:id="rId30" o:title=""/>
          </v:shape>
          <o:OLEObject Type="Embed" ProgID="Equation.3" ShapeID="_x0000_i1059" DrawAspect="Content" ObjectID="_1638727231"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1.9pt;height:18.15pt" o:ole="">
            <v:imagedata r:id="rId47" o:title=""/>
          </v:shape>
          <o:OLEObject Type="Embed" ProgID="Equation.3" ShapeID="_x0000_i1060" DrawAspect="Content" ObjectID="_1638727232"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75pt;height:18.15pt" o:ole="">
            <v:imagedata r:id="rId32" o:title=""/>
          </v:shape>
          <o:OLEObject Type="Embed" ProgID="Equation.3" ShapeID="_x0000_i1061" DrawAspect="Content" ObjectID="_1638727233"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1.9pt;height:18.15pt" o:ole="">
            <v:imagedata r:id="rId47" o:title=""/>
          </v:shape>
          <o:OLEObject Type="Embed" ProgID="Equation.3" ShapeID="_x0000_i1062" DrawAspect="Content" ObjectID="_1638727234"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3pt;height:18.15pt" o:ole="">
            <v:imagedata r:id="rId72" o:title=""/>
          </v:shape>
          <o:OLEObject Type="Embed" ProgID="Equation.3" ShapeID="_x0000_i1063" DrawAspect="Content" ObjectID="_1638727235"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75pt;height:18.15pt" o:ole="">
            <v:imagedata r:id="rId32" o:title=""/>
          </v:shape>
          <o:OLEObject Type="Embed" ProgID="Equation.3" ShapeID="_x0000_i1064" DrawAspect="Content" ObjectID="_1638727236"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1.9pt;height:18.15pt" o:ole="">
            <v:imagedata r:id="rId47" o:title=""/>
          </v:shape>
          <o:OLEObject Type="Embed" ProgID="Equation.3" ShapeID="_x0000_i1065" DrawAspect="Content" ObjectID="_1638727237"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2.6pt;height:33.2pt" o:ole="">
            <v:imagedata r:id="rId76" o:title=""/>
          </v:shape>
          <o:OLEObject Type="Embed" ProgID="Equation.3" ShapeID="_x0000_i1066" DrawAspect="Content" ObjectID="_1638727238"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3.35pt;height:65.75pt" o:ole="">
              <v:imagedata r:id="rId78" o:title=""/>
            </v:shape>
            <o:OLEObject Type="Embed" ProgID="Equation.3" ShapeID="_x0000_i1067" DrawAspect="Content" ObjectID="_1638727239"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35pt;height:63.25pt" o:ole="">
                  <v:imagedata r:id="rId80" o:title=""/>
                </v:shape>
                <o:OLEObject Type="Embed" ProgID="Equation.3" ShapeID="_x0000_i1069" DrawAspect="Content" ObjectID="_1638727240"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1.9pt;height:18.15pt" o:ole="">
            <v:imagedata r:id="rId44" o:title=""/>
          </v:shape>
          <o:OLEObject Type="Embed" ProgID="Equation.3" ShapeID="_x0000_i1070" DrawAspect="Content" ObjectID="_1638727241"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1.95pt;height:18.15pt" o:ole="">
            <v:imagedata r:id="rId54" o:title=""/>
          </v:shape>
          <o:OLEObject Type="Embed" ProgID="Equation.3" ShapeID="_x0000_i1071" DrawAspect="Content" ObjectID="_1638727242"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t>Приложение 1</w:t>
      </w:r>
      <w:bookmarkStart w:id="1" w:name="Par165"/>
      <w:bookmarkEnd w:id="1"/>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lastRenderedPageBreak/>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E9482C" w:rsidRPr="00A71E53" w:rsidRDefault="00E9482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501123" w:rsidRPr="006D7089" w:rsidRDefault="00E9482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Default="00101924" w:rsidP="00B602F2">
      <w:pPr>
        <w:ind w:left="4820"/>
        <w:jc w:val="both"/>
        <w:rPr>
          <w:b/>
        </w:rPr>
      </w:pPr>
    </w:p>
    <w:p w:rsidR="00A71E53" w:rsidRPr="006D7089" w:rsidRDefault="00A71E53" w:rsidP="00B602F2">
      <w:pPr>
        <w:ind w:left="4820"/>
        <w:jc w:val="both"/>
        <w:rPr>
          <w:b/>
        </w:rPr>
      </w:pPr>
    </w:p>
    <w:p w:rsidR="000B0E41" w:rsidRPr="006D7089" w:rsidRDefault="000B0E41" w:rsidP="00B602F2">
      <w:pPr>
        <w:ind w:left="4820"/>
        <w:jc w:val="both"/>
        <w:rPr>
          <w:b/>
        </w:rPr>
      </w:pPr>
    </w:p>
    <w:p w:rsidR="003830AE" w:rsidRPr="00207827" w:rsidRDefault="003830AE" w:rsidP="00A71E53">
      <w:pPr>
        <w:ind w:left="4820"/>
        <w:jc w:val="right"/>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m:t>
                  </m:r>
                  <m:r>
                    <w:rPr>
                      <w:rFonts w:ascii="Cambria Math" w:eastAsia="Calibri" w:hAnsi="Cambria Math"/>
                      <w:sz w:val="24"/>
                      <w:szCs w:val="24"/>
                      <w:lang w:eastAsia="en-US"/>
                    </w:rPr>
                    <m:t>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9144FC"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9144FC"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9144FC"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9144FC"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9144FC"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9144FC"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9144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9144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9144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9144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9144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9144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9144FC"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9144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9144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9144FC"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9144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9144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9144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9144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9144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9144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(Bloomberg)</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 xml:space="preserve">цена PX_LAST BGN (Bloomberg Generic), раскрываемая информационной системой "Блумберг" (Bloomberg) на дату определения СЧА; </w:t>
      </w:r>
    </w:p>
    <w:p w:rsidR="001B1FD4" w:rsidRPr="00D817A7" w:rsidRDefault="001B1FD4" w:rsidP="00207827">
      <w:pPr>
        <w:numPr>
          <w:ilvl w:val="0"/>
          <w:numId w:val="66"/>
        </w:numPr>
        <w:rPr>
          <w:sz w:val="24"/>
          <w:szCs w:val="24"/>
        </w:rPr>
      </w:pPr>
      <w:r w:rsidRPr="00D817A7">
        <w:rPr>
          <w:sz w:val="24"/>
          <w:szCs w:val="24"/>
        </w:rPr>
        <w:t>цена BVAL с BVAL Score равен или выше 6, рассчитанная информационным агентством Bloomberg.</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9144FC"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9144FC"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9144FC"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4C7A6F76" wp14:editId="1012E9A5">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25pt;height:34.45pt" o:ole="">
            <v:imagedata r:id="rId85" o:title=""/>
          </v:shape>
          <o:OLEObject Type="Embed" ProgID="Equation.3" ShapeID="_x0000_i1072" DrawAspect="Content" ObjectID="_1638727243"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D817A7"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а в случае и его отсутствия рейтинг</w:t>
      </w:r>
      <w:r w:rsidRPr="00B602F2">
        <w:rPr>
          <w:sz w:val="24"/>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9144FC"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9144FC"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9144FC"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9144FC"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9144FC"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9144FC"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9144FC"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9144FC"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25pt;height:34.45pt" o:ole="">
            <v:imagedata r:id="rId85" o:title=""/>
          </v:shape>
          <o:OLEObject Type="Embed" ProgID="Equation.3" ShapeID="_x0000_i1073" DrawAspect="Content" ObjectID="_1638727244"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D817A7"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r w:rsidRPr="00D817A7">
        <w:rPr>
          <w:sz w:val="24"/>
          <w:szCs w:val="24"/>
          <w:lang w:val="en-US"/>
        </w:rPr>
        <w:t>CrSpread</w:t>
      </w:r>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r w:rsidRPr="00D817A7">
        <w:rPr>
          <w:sz w:val="24"/>
          <w:szCs w:val="24"/>
        </w:rPr>
        <w:t>ti</w:t>
      </w:r>
      <w:r w:rsidRPr="00D817A7">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9144FC"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9144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127F70" w:rsidRDefault="00127F70" w:rsidP="00127F70">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9144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9144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9144FC"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9144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9144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9144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9144FC"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9144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9144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9144FC"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9144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9144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4" type="#_x0000_t75" style="width:105.2pt;height:34.45pt" o:ole="">
            <v:imagedata r:id="rId92" o:title=""/>
          </v:shape>
          <o:OLEObject Type="Embed" ProgID="Equation.3" ShapeID="_x0000_i1074" DrawAspect="Content" ObjectID="_1638727245"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5" type="#_x0000_t75" style="width:13.75pt;height:19.4pt" o:ole="">
            <v:imagedata r:id="rId94" o:title=""/>
          </v:shape>
          <o:OLEObject Type="Embed" ProgID="Equation.3" ShapeID="_x0000_i1075" DrawAspect="Content" ObjectID="_1638727246"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6" type="#_x0000_t75" style="width:18.15pt;height:19.4pt" o:ole="">
            <v:imagedata r:id="rId96" o:title=""/>
          </v:shape>
          <o:OLEObject Type="Embed" ProgID="Equation.3" ShapeID="_x0000_i1076" DrawAspect="Content" ObjectID="_1638727247"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метода ЭСП процентные доходы начисляются по ЭСП (ставке дисконтирования).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9144FC"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9144FC"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9144FC"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9144FC"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D92538" w:rsidRPr="006749DA" w:rsidRDefault="00D92538" w:rsidP="006749DA">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9144FC"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9144FC"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9144FC"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9144FC"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9144FC"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9144FC"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9144FC"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9144FC"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9144FC"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127F70" w:rsidRDefault="00127F70" w:rsidP="00127F70">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9144FC"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9144FC"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9144FC"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t>где:</w:t>
      </w:r>
    </w:p>
    <w:p w:rsidR="000E058F" w:rsidRDefault="009144FC"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9144FC"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9144FC"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9144FC"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9144FC"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9144FC"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9144FC"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127F70" w:rsidRDefault="00127F70" w:rsidP="00127F70">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9144FC"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9144FC"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i-го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Pr="009E4D39" w:rsidRDefault="00EC149B" w:rsidP="000E00C0">
      <w:pPr>
        <w:pStyle w:val="a3"/>
        <w:spacing w:after="0" w:line="240" w:lineRule="auto"/>
        <w:ind w:left="4820"/>
        <w:jc w:val="right"/>
        <w:rPr>
          <w:rFonts w:ascii="Times New Roman" w:hAnsi="Times New Roman"/>
          <w:b/>
          <w:sz w:val="20"/>
          <w:szCs w:val="20"/>
        </w:rPr>
      </w:pPr>
    </w:p>
    <w:p w:rsidR="00127F70" w:rsidRPr="009E4D39" w:rsidRDefault="00127F70" w:rsidP="000E00C0">
      <w:pPr>
        <w:pStyle w:val="a3"/>
        <w:spacing w:after="0" w:line="240" w:lineRule="auto"/>
        <w:ind w:left="4820"/>
        <w:jc w:val="right"/>
        <w:rPr>
          <w:rFonts w:ascii="Times New Roman" w:hAnsi="Times New Roman"/>
          <w:b/>
          <w:sz w:val="20"/>
          <w:szCs w:val="20"/>
        </w:rPr>
      </w:pPr>
    </w:p>
    <w:p w:rsidR="00127F70" w:rsidRPr="009E4D39" w:rsidRDefault="00127F70" w:rsidP="000E00C0">
      <w:pPr>
        <w:pStyle w:val="a3"/>
        <w:spacing w:after="0" w:line="240" w:lineRule="auto"/>
        <w:ind w:left="4820"/>
        <w:jc w:val="right"/>
        <w:rPr>
          <w:rFonts w:ascii="Times New Roman" w:hAnsi="Times New Roman"/>
          <w:b/>
          <w:sz w:val="20"/>
          <w:szCs w:val="20"/>
        </w:rPr>
      </w:pPr>
    </w:p>
    <w:p w:rsidR="00EC149B" w:rsidRDefault="00EC149B" w:rsidP="000E00C0">
      <w:pPr>
        <w:pStyle w:val="a3"/>
        <w:spacing w:after="0" w:line="240" w:lineRule="auto"/>
        <w:ind w:left="4820"/>
        <w:jc w:val="right"/>
        <w:rPr>
          <w:rFonts w:ascii="Times New Roman" w:hAnsi="Times New Roman"/>
          <w:b/>
          <w:sz w:val="20"/>
          <w:szCs w:val="20"/>
        </w:rPr>
      </w:pPr>
    </w:p>
    <w:p w:rsidR="00617814" w:rsidRPr="00824429" w:rsidRDefault="000E00C0" w:rsidP="00617814">
      <w:pPr>
        <w:pStyle w:val="a3"/>
        <w:spacing w:after="0" w:line="240" w:lineRule="auto"/>
        <w:ind w:left="4820"/>
        <w:jc w:val="right"/>
        <w:rPr>
          <w:rFonts w:ascii="Times New Roman" w:hAnsi="Times New Roman"/>
          <w:b/>
          <w:sz w:val="28"/>
          <w:szCs w:val="28"/>
        </w:rPr>
      </w:pPr>
      <w:r w:rsidRPr="00824429">
        <w:rPr>
          <w:rFonts w:ascii="Times New Roman" w:hAnsi="Times New Roman"/>
          <w:b/>
          <w:sz w:val="28"/>
          <w:szCs w:val="28"/>
        </w:rPr>
        <w:t xml:space="preserve">Приложение </w:t>
      </w:r>
      <w:r w:rsidR="0055074B" w:rsidRPr="00824429">
        <w:rPr>
          <w:rFonts w:ascii="Times New Roman" w:hAnsi="Times New Roman"/>
          <w:b/>
          <w:sz w:val="28"/>
          <w:szCs w:val="28"/>
        </w:rPr>
        <w:t>3</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9144FC"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дату расчета СЧА просрочки контрагентом исполнения 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9144FC"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r w:rsidRPr="006749DA">
        <w:rPr>
          <w:sz w:val="24"/>
          <w:szCs w:val="24"/>
        </w:rPr>
        <w:t>Expected credit losses,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 xml:space="preserve">(Probability of Default,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 xml:space="preserve">(Loss Given Default,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Moody’s, Fitch)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2" w:name="_Toc536015647"/>
      <w:r w:rsidRPr="00D817A7">
        <w:rPr>
          <w:sz w:val="22"/>
          <w:szCs w:val="22"/>
        </w:rPr>
        <w:t>Таблица 1. Соответствие рейтингов рейтинговых агентств</w:t>
      </w:r>
      <w:bookmarkEnd w:id="2"/>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w:t>
            </w:r>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BaaЗВ</w:t>
            </w:r>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Baa</w:t>
            </w:r>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9144FC"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9144FC"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(за исключением кредитных организаций и некредитных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Таблица 2.2. Коэффициенты для некредитных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разности по статьям: капиталы и резервы организации и внеоборотные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DB605F" w:rsidRPr="006749DA" w:rsidRDefault="000E00C0" w:rsidP="00DB605F">
      <w:pPr>
        <w:keepLines/>
        <w:tabs>
          <w:tab w:val="left" w:pos="709"/>
        </w:tabs>
        <w:spacing w:line="360" w:lineRule="auto"/>
        <w:jc w:val="both"/>
        <w:rPr>
          <w:sz w:val="24"/>
          <w:szCs w:val="24"/>
        </w:rPr>
      </w:pPr>
      <w:r w:rsidRPr="006749DA">
        <w:rPr>
          <w:sz w:val="24"/>
          <w:szCs w:val="24"/>
        </w:rPr>
        <w:t xml:space="preserve">3.2. </w:t>
      </w:r>
      <w:r w:rsidR="00DB605F" w:rsidRPr="006749DA">
        <w:rPr>
          <w:sz w:val="24"/>
          <w:szCs w:val="24"/>
        </w:rPr>
        <w:t xml:space="preserve">Данные о значениях PD S&amp;P используются на основании ежегодного публикуемого отчета S&amp;P «Default, Transition, And Recovery: 2018 Annual Global Corporate Default Study And Rating Transitions» Таблица 26. </w:t>
      </w:r>
      <w:r w:rsidR="00DB605F" w:rsidRPr="00127F70">
        <w:rPr>
          <w:sz w:val="24"/>
          <w:szCs w:val="24"/>
          <w:lang w:val="en-US"/>
        </w:rPr>
        <w:t xml:space="preserve">«Global Corporate Average Cumulative Default Rates By Rating Modifier» </w:t>
      </w:r>
      <w:r w:rsidR="00DB605F" w:rsidRPr="006749DA">
        <w:rPr>
          <w:sz w:val="24"/>
          <w:szCs w:val="24"/>
        </w:rPr>
        <w:t>с</w:t>
      </w:r>
      <w:r w:rsidR="00DB605F" w:rsidRPr="00127F70">
        <w:rPr>
          <w:sz w:val="24"/>
          <w:szCs w:val="24"/>
          <w:lang w:val="en-US"/>
        </w:rPr>
        <w:t xml:space="preserve"> </w:t>
      </w:r>
      <w:r w:rsidR="00DB605F" w:rsidRPr="006749DA">
        <w:rPr>
          <w:sz w:val="24"/>
          <w:szCs w:val="24"/>
        </w:rPr>
        <w:t>учётом</w:t>
      </w:r>
      <w:r w:rsidR="00DB605F" w:rsidRPr="00127F70">
        <w:rPr>
          <w:sz w:val="24"/>
          <w:szCs w:val="24"/>
          <w:lang w:val="en-US"/>
        </w:rPr>
        <w:t xml:space="preserve"> </w:t>
      </w:r>
      <w:r w:rsidR="00DB605F" w:rsidRPr="006749DA">
        <w:rPr>
          <w:sz w:val="24"/>
          <w:szCs w:val="24"/>
        </w:rPr>
        <w:t>последующих</w:t>
      </w:r>
      <w:r w:rsidR="00DB605F" w:rsidRPr="00127F70">
        <w:rPr>
          <w:sz w:val="24"/>
          <w:szCs w:val="24"/>
          <w:lang w:val="en-US"/>
        </w:rPr>
        <w:t xml:space="preserve"> </w:t>
      </w:r>
      <w:r w:rsidR="00DB605F" w:rsidRPr="006749DA">
        <w:rPr>
          <w:sz w:val="24"/>
          <w:szCs w:val="24"/>
        </w:rPr>
        <w:t>ежегодных</w:t>
      </w:r>
      <w:r w:rsidR="00DB605F" w:rsidRPr="00127F70">
        <w:rPr>
          <w:sz w:val="24"/>
          <w:szCs w:val="24"/>
          <w:lang w:val="en-US"/>
        </w:rPr>
        <w:t xml:space="preserve"> </w:t>
      </w:r>
      <w:r w:rsidR="00DB605F" w:rsidRPr="006749DA">
        <w:rPr>
          <w:sz w:val="24"/>
          <w:szCs w:val="24"/>
        </w:rPr>
        <w:t>обновлений</w:t>
      </w:r>
      <w:r w:rsidR="00DB605F" w:rsidRPr="00127F70">
        <w:rPr>
          <w:sz w:val="24"/>
          <w:szCs w:val="24"/>
          <w:lang w:val="en-US"/>
        </w:rPr>
        <w:t xml:space="preserve">. </w:t>
      </w:r>
      <w:r w:rsidR="00DB605F" w:rsidRPr="006749DA">
        <w:rPr>
          <w:sz w:val="24"/>
          <w:szCs w:val="24"/>
        </w:rPr>
        <w:t>Для оценки PD</w:t>
      </w:r>
      <w:r w:rsidR="00DB605F" w:rsidRPr="006749DA" w:rsidDel="00215638">
        <w:rPr>
          <w:sz w:val="24"/>
          <w:szCs w:val="24"/>
        </w:rPr>
        <w:t xml:space="preserve"> </w:t>
      </w:r>
      <w:r w:rsidR="00DB605F"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DB605F" w:rsidRPr="000378EC" w:rsidRDefault="00DB605F" w:rsidP="00DB605F">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DB605F" w:rsidRPr="000378EC" w:rsidRDefault="00DB605F" w:rsidP="00DB605F">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DB605F" w:rsidRPr="000378EC" w:rsidTr="000A3671">
        <w:trPr>
          <w:trHeight w:val="383"/>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DB605F" w:rsidRPr="000378EC" w:rsidTr="000A3671">
        <w:trPr>
          <w:trHeight w:val="233"/>
        </w:trPr>
        <w:tc>
          <w:tcPr>
            <w:tcW w:w="666" w:type="pct"/>
            <w:vMerge/>
            <w:tcBorders>
              <w:left w:val="single" w:sz="4" w:space="0" w:color="auto"/>
              <w:bottom w:val="single" w:sz="4" w:space="0" w:color="auto"/>
              <w:right w:val="single" w:sz="4" w:space="0" w:color="auto"/>
            </w:tcBorders>
          </w:tcPr>
          <w:p w:rsidR="00DB605F" w:rsidRPr="000378EC" w:rsidRDefault="00DB605F" w:rsidP="000A3671">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r>
      <w:tr w:rsidR="00DB605F" w:rsidRPr="000378EC" w:rsidTr="000A3671">
        <w:trPr>
          <w:trHeight w:val="231"/>
        </w:trPr>
        <w:tc>
          <w:tcPr>
            <w:tcW w:w="666" w:type="pct"/>
            <w:tcBorders>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DB605F" w:rsidRPr="000378EC" w:rsidTr="000A3671">
        <w:trPr>
          <w:trHeight w:val="271"/>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0,24</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0,32</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0,53</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0,95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2,01</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3,41</w:t>
            </w:r>
          </w:p>
        </w:tc>
      </w:tr>
      <w:tr w:rsidR="00DB605F" w:rsidRPr="000378EC" w:rsidTr="000A3671">
        <w:trPr>
          <w:trHeight w:val="355"/>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6,75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26,89</w:t>
            </w:r>
          </w:p>
        </w:tc>
      </w:tr>
      <w:tr w:rsidR="00DB605F" w:rsidRPr="000378EC" w:rsidTr="000A3671">
        <w:trPr>
          <w:trHeight w:val="247"/>
        </w:trPr>
        <w:tc>
          <w:tcPr>
            <w:tcW w:w="666" w:type="pct"/>
            <w:vMerge/>
            <w:tcBorders>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50</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75</w:t>
            </w:r>
          </w:p>
        </w:tc>
      </w:tr>
      <w:tr w:rsidR="00DB605F" w:rsidRPr="000378EC" w:rsidTr="000A3671">
        <w:trPr>
          <w:trHeight w:val="117"/>
        </w:trPr>
        <w:tc>
          <w:tcPr>
            <w:tcW w:w="666"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0A3671">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0E00C0" w:rsidRPr="00D817A7" w:rsidRDefault="000E00C0" w:rsidP="00DB605F">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55074B">
        <w:rPr>
          <w:rFonts w:ascii="Times New Roman" w:hAnsi="Times New Roman"/>
          <w:b/>
          <w:sz w:val="24"/>
          <w:szCs w:val="24"/>
        </w:rPr>
        <w:t>4</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18413A" w:rsidRPr="00B602F2" w:rsidTr="00287F00">
        <w:tc>
          <w:tcPr>
            <w:tcW w:w="7085" w:type="dxa"/>
            <w:shd w:val="clear" w:color="auto" w:fill="auto"/>
            <w:vAlign w:val="bottom"/>
          </w:tcPr>
          <w:p w:rsidR="0018413A" w:rsidRPr="00207827" w:rsidRDefault="0018413A" w:rsidP="00207827">
            <w:pPr>
              <w:pStyle w:val="a3"/>
              <w:autoSpaceDE w:val="0"/>
              <w:autoSpaceDN w:val="0"/>
              <w:adjustRightInd w:val="0"/>
              <w:spacing w:after="0" w:line="240" w:lineRule="auto"/>
              <w:ind w:left="0"/>
              <w:jc w:val="both"/>
              <w:rPr>
                <w:rFonts w:ascii="Times New Roman" w:hAnsi="Times New Roman"/>
                <w:color w:val="000000"/>
                <w:sz w:val="24"/>
                <w:szCs w:val="24"/>
              </w:rPr>
            </w:pPr>
            <w:r w:rsidRPr="0018413A">
              <w:rPr>
                <w:rFonts w:ascii="Times New Roman" w:hAnsi="Times New Roman"/>
                <w:color w:val="000000"/>
                <w:sz w:val="24"/>
                <w:szCs w:val="24"/>
              </w:rPr>
              <w:t>Фондовая биржа Насдак</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19" w:rsidRDefault="00EC3E19" w:rsidP="003830AE">
      <w:r>
        <w:separator/>
      </w:r>
    </w:p>
  </w:endnote>
  <w:endnote w:type="continuationSeparator" w:id="0">
    <w:p w:rsidR="00EC3E19" w:rsidRDefault="00EC3E19"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7" w:rsidRDefault="00D817A7">
    <w:pPr>
      <w:pStyle w:val="af2"/>
      <w:jc w:val="right"/>
    </w:pPr>
    <w:r>
      <w:fldChar w:fldCharType="begin"/>
    </w:r>
    <w:r>
      <w:instrText>PAGE   \* MERGEFORMAT</w:instrText>
    </w:r>
    <w:r>
      <w:fldChar w:fldCharType="separate"/>
    </w:r>
    <w:r w:rsidR="009144FC">
      <w:rPr>
        <w:noProof/>
      </w:rPr>
      <w:t>1</w:t>
    </w:r>
    <w:r>
      <w:fldChar w:fldCharType="end"/>
    </w:r>
  </w:p>
  <w:p w:rsidR="00D817A7" w:rsidRDefault="00D817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19" w:rsidRDefault="00EC3E19" w:rsidP="003830AE">
      <w:r>
        <w:separator/>
      </w:r>
    </w:p>
  </w:footnote>
  <w:footnote w:type="continuationSeparator" w:id="0">
    <w:p w:rsidR="00EC3E19" w:rsidRDefault="00EC3E19" w:rsidP="003830AE">
      <w:r>
        <w:continuationSeparator/>
      </w:r>
    </w:p>
  </w:footnote>
  <w:footnote w:id="1">
    <w:p w:rsidR="00D817A7" w:rsidRDefault="00D817A7"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817A7" w:rsidRDefault="00D817A7"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D817A7" w:rsidRPr="00BB1F30" w:rsidRDefault="00D817A7" w:rsidP="00DB605F">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2018 года. </w:t>
      </w:r>
      <w:r w:rsidRPr="00960F9F">
        <w:t xml:space="preserve">Источник </w:t>
      </w:r>
      <w:r w:rsidRPr="00DA06A5">
        <w:t>https://www.spratings.com/documents/20184/774196/2018AnnualGlobalCorporateDefaultAndRatingTransitionStudy.pdf</w:t>
      </w:r>
    </w:p>
  </w:footnote>
  <w:footnote w:id="4">
    <w:p w:rsidR="00D817A7" w:rsidRDefault="00D817A7"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64EC"/>
    <w:rsid w:val="000276CA"/>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0C0"/>
    <w:rsid w:val="000E058F"/>
    <w:rsid w:val="000E0A66"/>
    <w:rsid w:val="000E2D60"/>
    <w:rsid w:val="000E56E8"/>
    <w:rsid w:val="000F312D"/>
    <w:rsid w:val="000F5892"/>
    <w:rsid w:val="000F7731"/>
    <w:rsid w:val="00101924"/>
    <w:rsid w:val="00104ADF"/>
    <w:rsid w:val="00110AE3"/>
    <w:rsid w:val="00111E06"/>
    <w:rsid w:val="00114720"/>
    <w:rsid w:val="00115F9D"/>
    <w:rsid w:val="00116F5D"/>
    <w:rsid w:val="0012263C"/>
    <w:rsid w:val="00127B0D"/>
    <w:rsid w:val="00127F70"/>
    <w:rsid w:val="0013016E"/>
    <w:rsid w:val="00131BB0"/>
    <w:rsid w:val="00135D24"/>
    <w:rsid w:val="00136C9D"/>
    <w:rsid w:val="00137459"/>
    <w:rsid w:val="001418F4"/>
    <w:rsid w:val="00142307"/>
    <w:rsid w:val="00142E03"/>
    <w:rsid w:val="0014628C"/>
    <w:rsid w:val="00151D52"/>
    <w:rsid w:val="00153864"/>
    <w:rsid w:val="0015629D"/>
    <w:rsid w:val="001604EB"/>
    <w:rsid w:val="0016079D"/>
    <w:rsid w:val="00161D75"/>
    <w:rsid w:val="001632DC"/>
    <w:rsid w:val="0016519B"/>
    <w:rsid w:val="001666C5"/>
    <w:rsid w:val="0017499E"/>
    <w:rsid w:val="00174F07"/>
    <w:rsid w:val="00177A2C"/>
    <w:rsid w:val="00177F5E"/>
    <w:rsid w:val="00180342"/>
    <w:rsid w:val="00180B38"/>
    <w:rsid w:val="00180F46"/>
    <w:rsid w:val="00182DF7"/>
    <w:rsid w:val="0018413A"/>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1FC4"/>
    <w:rsid w:val="001C2451"/>
    <w:rsid w:val="001C2BAE"/>
    <w:rsid w:val="001C5011"/>
    <w:rsid w:val="001C6566"/>
    <w:rsid w:val="001D3A83"/>
    <w:rsid w:val="001D585A"/>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178D"/>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0E8F"/>
    <w:rsid w:val="002B1203"/>
    <w:rsid w:val="002B358F"/>
    <w:rsid w:val="002B3C60"/>
    <w:rsid w:val="002B446F"/>
    <w:rsid w:val="002B4F9E"/>
    <w:rsid w:val="002B7001"/>
    <w:rsid w:val="002B7D1F"/>
    <w:rsid w:val="002C02AB"/>
    <w:rsid w:val="002C2321"/>
    <w:rsid w:val="002C2A03"/>
    <w:rsid w:val="002C41C0"/>
    <w:rsid w:val="002C4628"/>
    <w:rsid w:val="002D2D20"/>
    <w:rsid w:val="002D54C0"/>
    <w:rsid w:val="002E2B71"/>
    <w:rsid w:val="002E7047"/>
    <w:rsid w:val="002E7818"/>
    <w:rsid w:val="002F4C60"/>
    <w:rsid w:val="00301918"/>
    <w:rsid w:val="003021B2"/>
    <w:rsid w:val="00304DE6"/>
    <w:rsid w:val="003127F4"/>
    <w:rsid w:val="00312E6B"/>
    <w:rsid w:val="00313129"/>
    <w:rsid w:val="00315AA3"/>
    <w:rsid w:val="00317D61"/>
    <w:rsid w:val="00320520"/>
    <w:rsid w:val="00320711"/>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772B"/>
    <w:rsid w:val="0034795F"/>
    <w:rsid w:val="003539B4"/>
    <w:rsid w:val="0035556E"/>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B6"/>
    <w:rsid w:val="003A35F8"/>
    <w:rsid w:val="003A4701"/>
    <w:rsid w:val="003A6106"/>
    <w:rsid w:val="003A73A0"/>
    <w:rsid w:val="003B369C"/>
    <w:rsid w:val="003C3866"/>
    <w:rsid w:val="003C3BD8"/>
    <w:rsid w:val="003C70FC"/>
    <w:rsid w:val="003C7EAF"/>
    <w:rsid w:val="003D2C4C"/>
    <w:rsid w:val="003D50D8"/>
    <w:rsid w:val="003D5518"/>
    <w:rsid w:val="003D64D4"/>
    <w:rsid w:val="003E2CAE"/>
    <w:rsid w:val="003E39BE"/>
    <w:rsid w:val="003E60E5"/>
    <w:rsid w:val="003E6260"/>
    <w:rsid w:val="003F3810"/>
    <w:rsid w:val="003F63E9"/>
    <w:rsid w:val="00400C3B"/>
    <w:rsid w:val="00401BC1"/>
    <w:rsid w:val="00402638"/>
    <w:rsid w:val="0040417C"/>
    <w:rsid w:val="00404EC3"/>
    <w:rsid w:val="00406FCF"/>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6F1B91"/>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44FC"/>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4D39"/>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1E53"/>
    <w:rsid w:val="00A7371D"/>
    <w:rsid w:val="00A753DE"/>
    <w:rsid w:val="00A7566D"/>
    <w:rsid w:val="00A81E87"/>
    <w:rsid w:val="00A82608"/>
    <w:rsid w:val="00A831A0"/>
    <w:rsid w:val="00A839D7"/>
    <w:rsid w:val="00A85BE5"/>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6F26"/>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25F2"/>
    <w:rsid w:val="00C13B0C"/>
    <w:rsid w:val="00C150B8"/>
    <w:rsid w:val="00C16709"/>
    <w:rsid w:val="00C16A2B"/>
    <w:rsid w:val="00C17699"/>
    <w:rsid w:val="00C2401F"/>
    <w:rsid w:val="00C27195"/>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75B9"/>
    <w:rsid w:val="00C64197"/>
    <w:rsid w:val="00C65F70"/>
    <w:rsid w:val="00C67602"/>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6750"/>
    <w:rsid w:val="00CE04D7"/>
    <w:rsid w:val="00CE212C"/>
    <w:rsid w:val="00CE4FFF"/>
    <w:rsid w:val="00CE6019"/>
    <w:rsid w:val="00CF07F7"/>
    <w:rsid w:val="00CF12C7"/>
    <w:rsid w:val="00CF5591"/>
    <w:rsid w:val="00D0017C"/>
    <w:rsid w:val="00D00AF7"/>
    <w:rsid w:val="00D0181F"/>
    <w:rsid w:val="00D02C44"/>
    <w:rsid w:val="00D03143"/>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17A7"/>
    <w:rsid w:val="00D82737"/>
    <w:rsid w:val="00D82F9C"/>
    <w:rsid w:val="00D83E34"/>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3CFE"/>
    <w:rsid w:val="00EA4001"/>
    <w:rsid w:val="00EA563C"/>
    <w:rsid w:val="00EA565C"/>
    <w:rsid w:val="00EA777F"/>
    <w:rsid w:val="00EB1D67"/>
    <w:rsid w:val="00EB6173"/>
    <w:rsid w:val="00EB6766"/>
    <w:rsid w:val="00EB7E1B"/>
    <w:rsid w:val="00EC01E4"/>
    <w:rsid w:val="00EC149B"/>
    <w:rsid w:val="00EC1A99"/>
    <w:rsid w:val="00EC3E1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D33"/>
    <w:rsid w:val="00F04EBA"/>
    <w:rsid w:val="00F05508"/>
    <w:rsid w:val="00F141D8"/>
    <w:rsid w:val="00F14F95"/>
    <w:rsid w:val="00F16202"/>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86B23"/>
    <w:rsid w:val="00F90191"/>
    <w:rsid w:val="00F91DB6"/>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41406699">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638731096">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50571980">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5352-C78A-492F-ADFA-07CBF217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19644</Words>
  <Characters>111976</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131358</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Орешина</cp:lastModifiedBy>
  <cp:revision>2</cp:revision>
  <cp:lastPrinted>2019-12-04T10:13:00Z</cp:lastPrinted>
  <dcterms:created xsi:type="dcterms:W3CDTF">2019-12-24T18:13:00Z</dcterms:created>
  <dcterms:modified xsi:type="dcterms:W3CDTF">2019-12-24T18:13:00Z</dcterms:modified>
</cp:coreProperties>
</file>