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207827">
            <w:pPr>
              <w:framePr w:hSpace="180" w:wrap="auto" w:vAnchor="page" w:hAnchor="margin" w:x="358" w:y="905"/>
              <w:rPr>
                <w:szCs w:val="24"/>
              </w:rPr>
            </w:pPr>
            <w:r w:rsidRPr="00207827">
              <w:rPr>
                <w:szCs w:val="24"/>
              </w:rPr>
              <w:t>АО «ДК РЕГИОН»</w:t>
            </w: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207827">
            <w:pPr>
              <w:framePr w:hSpace="180" w:wrap="auto" w:vAnchor="page" w:hAnchor="margin" w:x="358" w:y="905"/>
              <w:rPr>
                <w:szCs w:val="24"/>
              </w:rPr>
            </w:pPr>
          </w:p>
          <w:p w:rsidR="00AD7AEA" w:rsidRPr="00207827" w:rsidRDefault="00F013EC" w:rsidP="004C51BA">
            <w:pPr>
              <w:framePr w:hSpace="180" w:wrap="auto" w:vAnchor="page" w:hAnchor="margin" w:x="358" w:y="905"/>
              <w:rPr>
                <w:sz w:val="28"/>
                <w:szCs w:val="28"/>
              </w:rPr>
            </w:pPr>
            <w:r w:rsidRPr="00207827">
              <w:rPr>
                <w:szCs w:val="24"/>
              </w:rPr>
              <w:t>«</w:t>
            </w:r>
            <w:r w:rsidR="004C51BA">
              <w:rPr>
                <w:szCs w:val="24"/>
              </w:rPr>
              <w:t>22</w:t>
            </w:r>
            <w:r w:rsidRPr="00207827">
              <w:rPr>
                <w:szCs w:val="24"/>
              </w:rPr>
              <w:t xml:space="preserve">» </w:t>
            </w:r>
            <w:r w:rsidR="004C6C12">
              <w:rPr>
                <w:szCs w:val="24"/>
              </w:rPr>
              <w:t xml:space="preserve"> июня</w:t>
            </w:r>
            <w:r>
              <w:rPr>
                <w:szCs w:val="24"/>
              </w:rPr>
              <w:t xml:space="preserve"> </w:t>
            </w:r>
            <w:r w:rsidRPr="00207827">
              <w:rPr>
                <w:szCs w:val="24"/>
              </w:rPr>
              <w:t xml:space="preserve"> </w:t>
            </w:r>
            <w:r>
              <w:rPr>
                <w:szCs w:val="24"/>
              </w:rPr>
              <w:t>202</w:t>
            </w:r>
            <w:r w:rsidR="00F115D7">
              <w:rPr>
                <w:szCs w:val="24"/>
              </w:rPr>
              <w:t>1</w:t>
            </w:r>
            <w:r>
              <w:rPr>
                <w:szCs w:val="24"/>
              </w:rPr>
              <w:t xml:space="preserve"> </w:t>
            </w:r>
            <w:r w:rsidRPr="00207827">
              <w:rPr>
                <w:szCs w:val="24"/>
              </w:rPr>
              <w:t>г.</w:t>
            </w:r>
          </w:p>
        </w:tc>
        <w:tc>
          <w:tcPr>
            <w:tcW w:w="4395" w:type="dxa"/>
          </w:tcPr>
          <w:p w:rsidR="00AD7AEA" w:rsidRPr="00207827" w:rsidRDefault="00AD7AEA" w:rsidP="00207827">
            <w:pPr>
              <w:framePr w:hSpace="180" w:wrap="auto" w:vAnchor="page" w:hAnchor="margin" w:x="358" w:y="905"/>
              <w:rPr>
                <w:szCs w:val="24"/>
              </w:rPr>
            </w:pPr>
            <w:r w:rsidRPr="00207827">
              <w:rPr>
                <w:szCs w:val="24"/>
              </w:rPr>
              <w:t xml:space="preserve">УТВЕРЖДЕНО </w:t>
            </w: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B77EF9" w:rsidRPr="00207827" w:rsidRDefault="00BA5FA4" w:rsidP="00B77EF9">
            <w:pPr>
              <w:framePr w:hSpace="180" w:wrap="auto" w:vAnchor="page" w:hAnchor="margin" w:x="358" w:y="905"/>
              <w:rPr>
                <w:szCs w:val="24"/>
              </w:rPr>
            </w:pPr>
            <w:r>
              <w:rPr>
                <w:szCs w:val="24"/>
              </w:rPr>
              <w:t>И.О.</w:t>
            </w:r>
            <w:r w:rsidR="00B77EF9">
              <w:rPr>
                <w:szCs w:val="24"/>
              </w:rPr>
              <w:t xml:space="preserve"> </w:t>
            </w:r>
            <w:r w:rsidR="00B77EF9" w:rsidRPr="00207827">
              <w:rPr>
                <w:szCs w:val="24"/>
              </w:rPr>
              <w:t>Генеральн</w:t>
            </w:r>
            <w:r w:rsidR="00B77EF9">
              <w:rPr>
                <w:szCs w:val="24"/>
              </w:rPr>
              <w:t>ого</w:t>
            </w:r>
            <w:r w:rsidR="00B77EF9" w:rsidRPr="00207827">
              <w:rPr>
                <w:szCs w:val="24"/>
              </w:rPr>
              <w:t xml:space="preserve"> директор</w:t>
            </w:r>
            <w:r w:rsidR="00B77EF9">
              <w:rPr>
                <w:szCs w:val="24"/>
              </w:rPr>
              <w:t>а</w:t>
            </w:r>
            <w:r w:rsidR="00B77EF9" w:rsidRPr="00207827">
              <w:rPr>
                <w:szCs w:val="24"/>
              </w:rPr>
              <w:t xml:space="preserve"> </w:t>
            </w:r>
          </w:p>
          <w:p w:rsidR="00AD7AEA" w:rsidRPr="00207827" w:rsidRDefault="00B77EF9" w:rsidP="00B77EF9">
            <w:pPr>
              <w:framePr w:hSpace="180" w:wrap="auto" w:vAnchor="page" w:hAnchor="margin" w:x="358" w:y="905"/>
              <w:rPr>
                <w:szCs w:val="24"/>
              </w:rPr>
            </w:pPr>
            <w:r w:rsidRPr="00207827">
              <w:rPr>
                <w:szCs w:val="24"/>
              </w:rPr>
              <w:t>ООО «РЕГИОН Траст»</w:t>
            </w:r>
          </w:p>
          <w:p w:rsidR="00AD7AEA" w:rsidRPr="00207827" w:rsidRDefault="00AD7AEA" w:rsidP="00207827">
            <w:pPr>
              <w:framePr w:hSpace="180" w:wrap="auto" w:vAnchor="page" w:hAnchor="margin" w:x="358" w:y="905"/>
              <w:rPr>
                <w:szCs w:val="24"/>
              </w:rPr>
            </w:pPr>
          </w:p>
          <w:p w:rsidR="001B3087" w:rsidRPr="00207827" w:rsidRDefault="001B3087"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r w:rsidRPr="00207827">
              <w:rPr>
                <w:szCs w:val="24"/>
              </w:rPr>
              <w:t>________________ /</w:t>
            </w:r>
            <w:r w:rsidR="00B77EF9">
              <w:rPr>
                <w:szCs w:val="24"/>
              </w:rPr>
              <w:t xml:space="preserve"> С</w:t>
            </w:r>
            <w:r w:rsidR="00B77EF9" w:rsidRPr="00207827">
              <w:rPr>
                <w:szCs w:val="24"/>
              </w:rPr>
              <w:t>.</w:t>
            </w:r>
            <w:r w:rsidR="00B77EF9">
              <w:rPr>
                <w:szCs w:val="24"/>
              </w:rPr>
              <w:t>В</w:t>
            </w:r>
            <w:r w:rsidR="00B77EF9" w:rsidRPr="00207827">
              <w:rPr>
                <w:szCs w:val="24"/>
              </w:rPr>
              <w:t>.</w:t>
            </w:r>
            <w:r w:rsidR="00B77EF9">
              <w:rPr>
                <w:szCs w:val="24"/>
              </w:rPr>
              <w:t>Трушина</w:t>
            </w:r>
            <w:r w:rsidR="00B77EF9" w:rsidRPr="00207827">
              <w:rPr>
                <w:szCs w:val="24"/>
              </w:rPr>
              <w:t xml:space="preserve"> </w:t>
            </w:r>
            <w:r w:rsidRPr="00207827">
              <w:rPr>
                <w:szCs w:val="24"/>
              </w:rPr>
              <w:t>/</w:t>
            </w:r>
          </w:p>
          <w:p w:rsidR="00AD7AEA" w:rsidRPr="00207827" w:rsidRDefault="00AD7AEA" w:rsidP="00207827">
            <w:pPr>
              <w:framePr w:hSpace="180" w:wrap="auto" w:vAnchor="page" w:hAnchor="margin" w:x="358" w:y="905"/>
              <w:tabs>
                <w:tab w:val="left" w:pos="2722"/>
              </w:tabs>
              <w:rPr>
                <w:szCs w:val="24"/>
              </w:rPr>
            </w:pPr>
          </w:p>
          <w:p w:rsidR="00AD7AEA" w:rsidRPr="00207827" w:rsidRDefault="009F3E47" w:rsidP="004C51BA">
            <w:pPr>
              <w:framePr w:hSpace="180" w:wrap="auto" w:vAnchor="page" w:hAnchor="margin" w:x="358" w:y="905"/>
              <w:tabs>
                <w:tab w:val="left" w:pos="2722"/>
              </w:tabs>
              <w:rPr>
                <w:szCs w:val="24"/>
              </w:rPr>
            </w:pPr>
            <w:r w:rsidRPr="00207827">
              <w:rPr>
                <w:szCs w:val="24"/>
              </w:rPr>
              <w:t>«</w:t>
            </w:r>
            <w:r w:rsidR="004C51BA">
              <w:rPr>
                <w:szCs w:val="24"/>
              </w:rPr>
              <w:t>22</w:t>
            </w:r>
            <w:r w:rsidR="00AF5515" w:rsidRPr="00207827">
              <w:rPr>
                <w:szCs w:val="24"/>
              </w:rPr>
              <w:t xml:space="preserve">» </w:t>
            </w:r>
            <w:r w:rsidR="00F013EC">
              <w:rPr>
                <w:szCs w:val="24"/>
              </w:rPr>
              <w:t>ию</w:t>
            </w:r>
            <w:r w:rsidR="004C6C12">
              <w:rPr>
                <w:szCs w:val="24"/>
              </w:rPr>
              <w:t>н</w:t>
            </w:r>
            <w:r w:rsidR="00F013EC">
              <w:rPr>
                <w:szCs w:val="24"/>
              </w:rPr>
              <w:t>я</w:t>
            </w:r>
            <w:r w:rsidR="0083360D">
              <w:rPr>
                <w:szCs w:val="24"/>
              </w:rPr>
              <w:t xml:space="preserve"> </w:t>
            </w:r>
            <w:r w:rsidR="0083360D" w:rsidRPr="00207827">
              <w:rPr>
                <w:szCs w:val="24"/>
              </w:rPr>
              <w:t xml:space="preserve"> </w:t>
            </w:r>
            <w:r w:rsidR="00F115D7">
              <w:rPr>
                <w:szCs w:val="24"/>
              </w:rPr>
              <w:t>2021</w:t>
            </w:r>
            <w:r w:rsidR="00781DD6">
              <w:rPr>
                <w:szCs w:val="24"/>
              </w:rPr>
              <w:t xml:space="preserve"> </w:t>
            </w:r>
            <w:r w:rsidR="00AD7AEA" w:rsidRPr="00207827">
              <w:rPr>
                <w:szCs w:val="24"/>
              </w:rPr>
              <w:t>г.</w:t>
            </w:r>
            <w:r w:rsidR="00AD7AEA" w:rsidRPr="00207827">
              <w:rPr>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bookmarkStart w:id="0" w:name="_GoBack"/>
      <w:bookmarkEnd w:id="0"/>
    </w:p>
    <w:p w:rsidR="00AF4C02" w:rsidRPr="006D7089" w:rsidRDefault="00AF4C02" w:rsidP="00207827">
      <w:pPr>
        <w:ind w:left="360"/>
        <w:rPr>
          <w:sz w:val="28"/>
          <w:szCs w:val="28"/>
        </w:rPr>
      </w:pPr>
    </w:p>
    <w:p w:rsidR="00BE380E" w:rsidRPr="00664B66" w:rsidRDefault="00BE380E" w:rsidP="00BE380E">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1</w:t>
      </w:r>
      <w:r w:rsidRPr="00664B66">
        <w:rPr>
          <w:b/>
          <w:szCs w:val="24"/>
        </w:rPr>
        <w:t xml:space="preserve"> в Правила определения стоимости чистых активов открытого паевого инвестиционного фонда </w:t>
      </w:r>
      <w:r w:rsidRPr="00717908">
        <w:rPr>
          <w:b/>
          <w:szCs w:val="24"/>
        </w:rPr>
        <w:t xml:space="preserve">«Открытый </w:t>
      </w:r>
      <w:r>
        <w:rPr>
          <w:b/>
          <w:szCs w:val="24"/>
        </w:rPr>
        <w:t>п</w:t>
      </w:r>
      <w:r w:rsidRPr="00717908">
        <w:rPr>
          <w:b/>
          <w:szCs w:val="24"/>
        </w:rPr>
        <w:t xml:space="preserve">аевой </w:t>
      </w:r>
      <w:r>
        <w:rPr>
          <w:b/>
          <w:szCs w:val="24"/>
        </w:rPr>
        <w:t>и</w:t>
      </w:r>
      <w:r w:rsidRPr="00717908">
        <w:rPr>
          <w:b/>
          <w:szCs w:val="24"/>
        </w:rPr>
        <w:t xml:space="preserve">нвестиционный </w:t>
      </w:r>
      <w:r>
        <w:rPr>
          <w:b/>
          <w:szCs w:val="24"/>
        </w:rPr>
        <w:t>ф</w:t>
      </w:r>
      <w:r w:rsidRPr="00717908">
        <w:rPr>
          <w:b/>
          <w:szCs w:val="24"/>
        </w:rPr>
        <w:t xml:space="preserve">онд </w:t>
      </w:r>
      <w:r w:rsidRPr="004C4973">
        <w:rPr>
          <w:b/>
          <w:szCs w:val="24"/>
        </w:rPr>
        <w:t>рыночных финансовых инструментов «</w:t>
      </w:r>
      <w:r w:rsidRPr="00BE380E">
        <w:rPr>
          <w:b/>
          <w:szCs w:val="24"/>
        </w:rPr>
        <w:t>ИнтеллектФонд</w:t>
      </w:r>
      <w:r w:rsidRPr="004C4973">
        <w:rPr>
          <w:b/>
          <w:szCs w:val="24"/>
        </w:rPr>
        <w:t>»</w:t>
      </w:r>
    </w:p>
    <w:p w:rsidR="00BE380E" w:rsidRPr="004C4973" w:rsidRDefault="00BE380E" w:rsidP="00BE380E">
      <w:pPr>
        <w:ind w:left="360"/>
        <w:jc w:val="center"/>
        <w:rPr>
          <w:b/>
          <w:szCs w:val="24"/>
        </w:rPr>
      </w:pPr>
    </w:p>
    <w:p w:rsidR="00BE380E" w:rsidRPr="00664B66" w:rsidRDefault="00BE380E" w:rsidP="00BE380E">
      <w:pPr>
        <w:ind w:left="360"/>
        <w:rPr>
          <w:szCs w:val="24"/>
        </w:rPr>
      </w:pPr>
    </w:p>
    <w:p w:rsidR="00BE380E" w:rsidRPr="00664B66" w:rsidRDefault="00BE380E" w:rsidP="00BE380E">
      <w:pPr>
        <w:ind w:left="360"/>
        <w:jc w:val="both"/>
        <w:rPr>
          <w:szCs w:val="24"/>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B77EF9" w:rsidRPr="00B77EF9">
        <w:rPr>
          <w:b/>
          <w:bCs/>
          <w:sz w:val="32"/>
          <w:szCs w:val="32"/>
        </w:rPr>
        <w:t>ИнтеллектФонд</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DF7B1B" w:rsidRDefault="00DF7B1B"/>
    <w:p w:rsidR="00DF7B1B" w:rsidRDefault="00DF7B1B"/>
    <w:p w:rsidR="00EA4001" w:rsidRPr="00DF7B1B" w:rsidRDefault="00EA4001" w:rsidP="001E75BD">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B602F2">
      <w:pPr>
        <w:jc w:val="center"/>
        <w:rPr>
          <w:b/>
          <w:szCs w:val="24"/>
        </w:rPr>
      </w:pPr>
    </w:p>
    <w:p w:rsidR="001B3087" w:rsidRPr="00B602F2" w:rsidRDefault="001B3087" w:rsidP="006D7089">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B77EF9" w:rsidRPr="000623D8">
        <w:rPr>
          <w:rFonts w:ascii="Times New Roman" w:hAnsi="Times New Roman"/>
          <w:sz w:val="24"/>
          <w:szCs w:val="24"/>
        </w:rPr>
        <w:t>Открытого паевого инвестиционного фонда ры</w:t>
      </w:r>
      <w:r w:rsidR="00B77EF9">
        <w:rPr>
          <w:rFonts w:ascii="Times New Roman" w:hAnsi="Times New Roman"/>
          <w:sz w:val="24"/>
          <w:szCs w:val="24"/>
        </w:rPr>
        <w:t xml:space="preserve">ночных финансовых инструментов </w:t>
      </w:r>
      <w:r w:rsidR="00B77EF9" w:rsidRPr="000623D8">
        <w:rPr>
          <w:rFonts w:ascii="Times New Roman" w:hAnsi="Times New Roman"/>
          <w:sz w:val="24"/>
          <w:szCs w:val="24"/>
        </w:rPr>
        <w:t>«ИнтеллектФонд»</w:t>
      </w:r>
      <w:r w:rsidR="00B77EF9" w:rsidRPr="000623D8" w:rsidDel="00337DBE">
        <w:rPr>
          <w:rFonts w:ascii="Times New Roman" w:hAnsi="Times New Roman"/>
          <w:sz w:val="24"/>
          <w:szCs w:val="24"/>
        </w:rPr>
        <w:t xml:space="preserve"> </w:t>
      </w:r>
      <w:r w:rsidR="00B77EF9" w:rsidRPr="000623D8">
        <w:rPr>
          <w:rFonts w:ascii="Times New Roman" w:hAnsi="Times New Roman"/>
          <w:sz w:val="24"/>
          <w:szCs w:val="24"/>
        </w:rPr>
        <w:t xml:space="preserve">под управлением Общества с ограниченной ответственностью «РЕГИОН Траст»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2A331D">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FE1478" w:rsidRDefault="008068EC" w:rsidP="002A331D">
      <w:pPr>
        <w:pStyle w:val="a0"/>
      </w:pPr>
      <w:r w:rsidRPr="00976BC2">
        <w:t xml:space="preserve">Правила определения СЧА </w:t>
      </w:r>
      <w:r w:rsidR="0042481A" w:rsidRPr="0058077E">
        <w:t>в настоящей редакции</w:t>
      </w:r>
      <w:r w:rsidR="0042481A" w:rsidRPr="00ED6298">
        <w:t xml:space="preserve"> </w:t>
      </w:r>
      <w:r w:rsidRPr="00DC53CE">
        <w:t xml:space="preserve">применяются </w:t>
      </w:r>
      <w:r w:rsidR="0042481A" w:rsidRPr="00FE1478">
        <w:t xml:space="preserve">с </w:t>
      </w:r>
      <w:r w:rsidR="00867899" w:rsidRPr="00FE1478">
        <w:t xml:space="preserve">01 </w:t>
      </w:r>
      <w:r w:rsidR="003A2811" w:rsidRPr="00FE1478">
        <w:t>июля</w:t>
      </w:r>
      <w:r w:rsidR="00EC149B" w:rsidRPr="00FE1478">
        <w:t xml:space="preserve"> </w:t>
      </w:r>
      <w:r w:rsidR="0042481A" w:rsidRPr="00FE1478">
        <w:t>20</w:t>
      </w:r>
      <w:r w:rsidR="00EC149B" w:rsidRPr="00FE1478">
        <w:t>2</w:t>
      </w:r>
      <w:r w:rsidR="00382395" w:rsidRPr="00FE1478">
        <w:t>1</w:t>
      </w:r>
      <w:r w:rsidR="0042481A" w:rsidRPr="00FE1478">
        <w:t>г.</w:t>
      </w:r>
      <w:r w:rsidRPr="00FE1478">
        <w:t xml:space="preserve"> </w:t>
      </w:r>
    </w:p>
    <w:p w:rsidR="00EB2CBA" w:rsidRPr="00B602F2" w:rsidRDefault="0033487F" w:rsidP="00EB2CBA">
      <w:pPr>
        <w:pStyle w:val="a0"/>
      </w:pPr>
      <w:r w:rsidRPr="00B602F2">
        <w:t xml:space="preserve">Изменения и дополнения в настоящие Правила определения СЧА </w:t>
      </w:r>
      <w:r w:rsidR="00E249A9" w:rsidRPr="00B602F2">
        <w:t>могут быть внесены в случаях, установленных нормативными правовыми актами</w:t>
      </w:r>
      <w:r w:rsidR="00953EF2" w:rsidRPr="00B602F2">
        <w:t>.</w:t>
      </w:r>
    </w:p>
    <w:p w:rsidR="005318EC" w:rsidRPr="00B602F2" w:rsidRDefault="005318EC" w:rsidP="00EB2CBA">
      <w:pPr>
        <w:pStyle w:val="a0"/>
      </w:pPr>
      <w:r w:rsidRPr="00B602F2">
        <w:t xml:space="preserve">Результаты </w:t>
      </w:r>
      <w:r w:rsidRPr="00EB2CBA">
        <w:t>определения</w:t>
      </w:r>
      <w:r w:rsidRPr="00B602F2">
        <w:t xml:space="preserve"> стоимости чистых </w:t>
      </w:r>
      <w:r w:rsidR="00AB6548" w:rsidRPr="00B602F2">
        <w:t>активов паевого инвестиционного</w:t>
      </w:r>
      <w:r w:rsidR="00EB2CBA">
        <w:t xml:space="preserve"> </w:t>
      </w:r>
      <w:r w:rsidRPr="00B602F2">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2A331D">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2A331D">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2A331D">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2A331D">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38780B">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38780B">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38780B">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2A331D">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1E75BD">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6C177A">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6C177A">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1E75BD">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72793">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6C177A">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6C177A">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EB2CBA">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EB2CBA">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6C177A">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6C177A">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6D7089">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6D7089">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6D7089">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1948C6" w:rsidRPr="00B602F2" w:rsidRDefault="001948C6" w:rsidP="006D7089">
      <w:pPr>
        <w:jc w:val="both"/>
        <w:rPr>
          <w:bCs/>
          <w:szCs w:val="24"/>
        </w:rPr>
      </w:pPr>
      <w:r w:rsidRPr="00B602F2">
        <w:rPr>
          <w:bCs/>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Cs w:val="24"/>
        </w:rPr>
        <w:t>цены</w:t>
      </w:r>
      <w:r w:rsidRPr="00B602F2">
        <w:rPr>
          <w:bCs/>
          <w:szCs w:val="24"/>
        </w:rPr>
        <w:t xml:space="preserve">, </w:t>
      </w:r>
      <w:r w:rsidR="00F825E1" w:rsidRPr="00B602F2">
        <w:rPr>
          <w:bCs/>
          <w:szCs w:val="24"/>
        </w:rPr>
        <w:t xml:space="preserve">раскрываемые </w:t>
      </w:r>
      <w:r w:rsidRPr="00B602F2">
        <w:rPr>
          <w:bCs/>
          <w:szCs w:val="24"/>
        </w:rPr>
        <w:t xml:space="preserve">информационной системой </w:t>
      </w:r>
      <w:r w:rsidRPr="00B602F2">
        <w:rPr>
          <w:bCs/>
          <w:szCs w:val="24"/>
        </w:rPr>
        <w:lastRenderedPageBreak/>
        <w:t>"Блумберг"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Cs w:val="24"/>
        </w:rPr>
        <w:t xml:space="preserve"> </w:t>
      </w:r>
      <w:r w:rsidRPr="00207827">
        <w:rPr>
          <w:bCs/>
          <w:szCs w:val="24"/>
        </w:rPr>
        <w:t>применением правил математического округления в валюте актива.</w:t>
      </w:r>
      <w:r w:rsidR="00904F42" w:rsidRPr="00207827">
        <w:rPr>
          <w:bCs/>
          <w:szCs w:val="24"/>
        </w:rPr>
        <w:t xml:space="preserve"> Промежуточное округление не производится.</w:t>
      </w:r>
    </w:p>
    <w:p w:rsidR="003406EA" w:rsidRPr="00B602F2" w:rsidRDefault="003406EA" w:rsidP="006C177A">
      <w:pPr>
        <w:pStyle w:val="15"/>
      </w:pPr>
      <w:bookmarkStart w:id="9" w:name="_Toc66447212"/>
      <w:bookmarkStart w:id="10" w:name="_Toc74043292"/>
      <w:r w:rsidRPr="00B602F2">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w14:anchorId="52B9A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9" o:title=""/>
          </v:shape>
          <o:OLEObject Type="Embed" ProgID="Equation.3" ShapeID="_x0000_i1025" DrawAspect="Content" ObjectID="_1685796139" r:id="rId1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389DF687">
          <v:shape id="_x0000_i1026" type="#_x0000_t75" style="width:9.75pt;height:16.5pt" o:ole="">
            <v:imagedata r:id="rId11" o:title=""/>
          </v:shape>
          <o:OLEObject Type="Embed" ProgID="Equation.3" ShapeID="_x0000_i1026" DrawAspect="Content" ObjectID="_1685796140"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w14:anchorId="1F076912">
          <v:shape id="_x0000_i1027" type="#_x0000_t75" style="width:12.75pt;height:12.75pt" o:ole="">
            <v:imagedata r:id="rId13" o:title=""/>
          </v:shape>
          <o:OLEObject Type="Embed" ProgID="Equation.3" ShapeID="_x0000_i1027" DrawAspect="Content" ObjectID="_1685796141"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w14:anchorId="7A568AB6">
          <v:shape id="_x0000_i1028" type="#_x0000_t75" style="width:44.25pt;height:19.5pt" o:ole="">
            <v:imagedata r:id="rId15" o:title=""/>
          </v:shape>
          <o:OLEObject Type="Embed" ProgID="Equation.3" ShapeID="_x0000_i1028" DrawAspect="Content" ObjectID="_1685796142"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65146AA4">
          <v:shape id="_x0000_i1029" type="#_x0000_t75" style="width:12.75pt;height:19.5pt" o:ole="">
            <v:imagedata r:id="rId17" o:title=""/>
          </v:shape>
          <o:OLEObject Type="Embed" ProgID="Equation.3" ShapeID="_x0000_i1029" DrawAspect="Content" ObjectID="_1685796143"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5B4BFF9A">
          <v:shape id="_x0000_i1030" type="#_x0000_t75" style="width:134.25pt;height:47.25pt" o:ole="">
            <v:imagedata r:id="rId19" o:title=""/>
          </v:shape>
          <o:OLEObject Type="Embed" ProgID="Equation.3" ShapeID="_x0000_i1030" DrawAspect="Content" ObjectID="_1685796144" r:id="rId2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w14:anchorId="0D99919D">
          <v:shape id="_x0000_i1031" type="#_x0000_t75" style="width:47.25pt;height:19.5pt" o:ole="">
            <v:imagedata r:id="rId21" o:title=""/>
          </v:shape>
          <o:OLEObject Type="Embed" ProgID="Equation.3" ShapeID="_x0000_i1031" DrawAspect="Content" ObjectID="_1685796145"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w:t>
      </w:r>
      <w:r w:rsidRPr="00207827">
        <w:rPr>
          <w:rFonts w:eastAsia="Batang"/>
          <w:color w:val="000000"/>
          <w:szCs w:val="24"/>
        </w:rPr>
        <w:lastRenderedPageBreak/>
        <w:t xml:space="preserve">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w14:anchorId="5773DF45">
          <v:shape id="_x0000_i1032" type="#_x0000_t75" style="width:24.75pt;height:19.5pt" o:ole="">
            <v:imagedata r:id="rId23" o:title=""/>
          </v:shape>
          <o:OLEObject Type="Embed" ProgID="Equation.3" ShapeID="_x0000_i1032" DrawAspect="Content" ObjectID="_1685796146"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w14:anchorId="13492C7E">
          <v:shape id="_x0000_i1033" type="#_x0000_t75" style="width:9.75pt;height:9pt" o:ole="">
            <v:imagedata r:id="rId25" o:title=""/>
          </v:shape>
          <o:OLEObject Type="Embed" ProgID="Equation.3" ShapeID="_x0000_i1033" DrawAspect="Content" ObjectID="_1685796147" r:id="rId26"/>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w14:anchorId="793C89C1">
          <v:shape id="_x0000_i1034" type="#_x0000_t75" style="width:24.75pt;height:21pt" o:ole="">
            <v:imagedata r:id="rId27" o:title=""/>
          </v:shape>
          <o:OLEObject Type="Embed" ProgID="Equation.3" ShapeID="_x0000_i1034" DrawAspect="Content" ObjectID="_1685796148"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w14:anchorId="227DA2DB">
          <v:shape id="_x0000_i1035" type="#_x0000_t75" style="width:24.75pt;height:24.75pt" o:ole="">
            <v:imagedata r:id="rId29" o:title=""/>
          </v:shape>
          <o:OLEObject Type="Embed" ProgID="Equation.3" ShapeID="_x0000_i1035" DrawAspect="Content" ObjectID="_1685796149"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48DD7B35">
          <v:shape id="_x0000_i1036" type="#_x0000_t75" style="width:14.25pt;height:19.5pt" o:ole="">
            <v:imagedata r:id="rId31" o:title=""/>
          </v:shape>
          <o:OLEObject Type="Embed" ProgID="Equation.3" ShapeID="_x0000_i1036" DrawAspect="Content" ObjectID="_1685796150"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75pt;height:32.25pt" o:ole="">
                  <v:imagedata r:id="rId33" o:title=""/>
                </v:shape>
                <o:OLEObject Type="Embed" ProgID="Equation.3" ShapeID="_x0000_i1038" DrawAspect="Content" ObjectID="_1685796151" r:id="rId34"/>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06F056D5">
          <v:shape id="_x0000_i1039" type="#_x0000_t75" style="width:12.75pt;height:19.5pt" o:ole="">
            <v:imagedata r:id="rId35" o:title=""/>
          </v:shape>
          <o:OLEObject Type="Embed" ProgID="Equation.3" ShapeID="_x0000_i1039" DrawAspect="Content" ObjectID="_1685796152" r:id="rId36"/>
        </w:object>
      </w:r>
      <w:r w:rsidRPr="00207827">
        <w:rPr>
          <w:rFonts w:eastAsia="Batang"/>
          <w:color w:val="000000"/>
          <w:szCs w:val="24"/>
        </w:rPr>
        <w:t xml:space="preserve"> и </w:t>
      </w:r>
      <w:r w:rsidRPr="00207827">
        <w:rPr>
          <w:rFonts w:eastAsia="Batang"/>
          <w:color w:val="000000"/>
          <w:szCs w:val="24"/>
        </w:rPr>
        <w:object w:dxaOrig="840" w:dyaOrig="360" w14:anchorId="4D3FEB17">
          <v:shape id="_x0000_i1040" type="#_x0000_t75" style="width:44.25pt;height:19.5pt" o:ole="">
            <v:imagedata r:id="rId37" o:title=""/>
          </v:shape>
          <o:OLEObject Type="Embed" ProgID="Equation.3" ShapeID="_x0000_i1040" DrawAspect="Content" ObjectID="_1685796153"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282AB6A9">
          <v:shape id="_x0000_i1041" type="#_x0000_t75" style="width:222pt;height:51.75pt" o:ole="">
            <v:imagedata r:id="rId39" o:title=""/>
          </v:shape>
          <o:OLEObject Type="Embed" ProgID="Equation.3" ShapeID="_x0000_i1041" DrawAspect="Content" ObjectID="_1685796154" r:id="rId40"/>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09AE3B0D">
          <v:shape id="_x0000_i1042" type="#_x0000_t75" style="width:14.25pt;height:19.5pt" o:ole="">
            <v:imagedata r:id="rId41" o:title=""/>
          </v:shape>
          <o:OLEObject Type="Embed" ProgID="Equation.3" ShapeID="_x0000_i1042" DrawAspect="Content" ObjectID="_1685796155"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7C1C2A66">
          <v:shape id="_x0000_i1043" type="#_x0000_t75" style="width:12.75pt;height:19.5pt" o:ole="">
            <v:imagedata r:id="rId43" o:title=""/>
          </v:shape>
          <o:OLEObject Type="Embed" ProgID="Equation.3" ShapeID="_x0000_i1043" DrawAspect="Content" ObjectID="_1685796156"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w14:anchorId="5F939299">
          <v:shape id="_x0000_i1044" type="#_x0000_t75" style="width:12.75pt;height:12.75pt" o:ole="">
            <v:imagedata r:id="rId13" o:title=""/>
          </v:shape>
          <o:OLEObject Type="Embed" ProgID="Equation.3" ShapeID="_x0000_i1044" DrawAspect="Content" ObjectID="_1685796157"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3B6BE80D">
          <v:shape id="_x0000_i1045" type="#_x0000_t75" style="width:12.75pt;height:19.5pt" o:ole="">
            <v:imagedata r:id="rId46" o:title=""/>
          </v:shape>
          <o:OLEObject Type="Embed" ProgID="Equation.3" ShapeID="_x0000_i1045" DrawAspect="Content" ObjectID="_1685796158"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35B206DA">
          <v:shape id="_x0000_i1046" type="#_x0000_t75" style="width:12.75pt;height:19.5pt" o:ole="">
            <v:imagedata r:id="rId43" o:title=""/>
          </v:shape>
          <o:OLEObject Type="Embed" ProgID="Equation.3" ShapeID="_x0000_i1046" DrawAspect="Content" ObjectID="_1685796159" r:id="rId48"/>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09BDA1A8">
          <v:shape id="_x0000_i1047" type="#_x0000_t75" style="width:12.75pt;height:19.5pt" o:ole="">
            <v:imagedata r:id="rId46" o:title=""/>
          </v:shape>
          <o:OLEObject Type="Embed" ProgID="Equation.3" ShapeID="_x0000_i1047" DrawAspect="Content" ObjectID="_1685796160"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4AEF4FF2">
          <v:shape id="_x0000_i1048" type="#_x0000_t75" style="width:12.75pt;height:19.5pt" o:ole="">
            <v:imagedata r:id="rId43" o:title=""/>
          </v:shape>
          <o:OLEObject Type="Embed" ProgID="Equation.3" ShapeID="_x0000_i1048" DrawAspect="Content" ObjectID="_1685796161" r:id="rId5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w14:anchorId="59DACD4E">
          <v:shape id="_x0000_i1049" type="#_x0000_t75" style="width:30pt;height:19.5pt" o:ole="">
            <v:imagedata r:id="rId51" o:title=""/>
          </v:shape>
          <o:OLEObject Type="Embed" ProgID="Equation.3" ShapeID="_x0000_i1049" DrawAspect="Content" ObjectID="_1685796162"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w14:anchorId="3A0313BC">
          <v:shape id="_x0000_i1050" type="#_x0000_t75" style="width:44.25pt;height:17.25pt" o:ole="">
            <v:imagedata r:id="rId53" o:title=""/>
          </v:shape>
          <o:OLEObject Type="Embed" ProgID="Equation.3" ShapeID="_x0000_i1050" DrawAspect="Content" ObjectID="_1685796163"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2318EA71">
          <v:shape id="_x0000_i1051" type="#_x0000_t75" style="width:12.75pt;height:19.5pt" o:ole="">
            <v:imagedata r:id="rId43" o:title=""/>
          </v:shape>
          <o:OLEObject Type="Embed" ProgID="Equation.3" ShapeID="_x0000_i1051" DrawAspect="Content" ObjectID="_1685796164"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DE6AE0C">
          <v:shape id="_x0000_i1052" type="#_x0000_t75" style="width:380.25pt;height:131.25pt" o:ole="">
            <v:imagedata r:id="rId56" o:title=""/>
          </v:shape>
          <o:OLEObject Type="Embed" ProgID="Equation.3" ShapeID="_x0000_i1052" DrawAspect="Content" ObjectID="_1685796165" r:id="rId5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AFB04A">
          <v:shape id="_x0000_i1053" type="#_x0000_t75" style="width:50.25pt;height:19.5pt" o:ole="">
            <v:imagedata r:id="rId58" o:title=""/>
          </v:shape>
          <o:OLEObject Type="Embed" ProgID="Equation.3" ShapeID="_x0000_i1053" DrawAspect="Content" ObjectID="_1685796166"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w14:anchorId="200AEDFD">
          <v:shape id="_x0000_i1054" type="#_x0000_t75" style="width:24.75pt;height:19.5pt" o:ole="">
            <v:imagedata r:id="rId60" o:title=""/>
          </v:shape>
          <o:OLEObject Type="Embed" ProgID="Equation.3" ShapeID="_x0000_i1054" DrawAspect="Content" ObjectID="_1685796167"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w14:anchorId="5E58B3FD">
          <v:shape id="_x0000_i1055" type="#_x0000_t75" style="width:30pt;height:32.25pt" o:ole="">
            <v:imagedata r:id="rId62" o:title=""/>
          </v:shape>
          <o:OLEObject Type="Embed" ProgID="Equation.3" ShapeID="_x0000_i1055" DrawAspect="Content" ObjectID="_1685796168"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w14:anchorId="0BFDC9C7">
          <v:shape id="_x0000_i1056" type="#_x0000_t75" style="width:9.75pt;height:9pt" o:ole="">
            <v:imagedata r:id="rId25" o:title=""/>
          </v:shape>
          <o:OLEObject Type="Embed" ProgID="Equation.3" ShapeID="_x0000_i1056" DrawAspect="Content" ObjectID="_1685796169" r:id="rId64"/>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w14:anchorId="22329B1B">
          <v:shape id="_x0000_i1057" type="#_x0000_t75" style="width:24.75pt;height:21pt" o:ole="">
            <v:imagedata r:id="rId27" o:title=""/>
          </v:shape>
          <o:OLEObject Type="Embed" ProgID="Equation.3" ShapeID="_x0000_i1057" DrawAspect="Content" ObjectID="_1685796170"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0A751D0C">
          <v:shape id="_x0000_i1058" type="#_x0000_t75" style="width:12.75pt;height:19.5pt" o:ole="">
            <v:imagedata r:id="rId46" o:title=""/>
          </v:shape>
          <o:OLEObject Type="Embed" ProgID="Equation.3" ShapeID="_x0000_i1058" DrawAspect="Content" ObjectID="_1685796171" r:id="rId6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w14:anchorId="49E81EB7">
          <v:shape id="_x0000_i1059" type="#_x0000_t75" style="width:24.75pt;height:24.75pt" o:ole="">
            <v:imagedata r:id="rId29" o:title=""/>
          </v:shape>
          <o:OLEObject Type="Embed" ProgID="Equation.3" ShapeID="_x0000_i1059" DrawAspect="Content" ObjectID="_1685796172"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8EF25A6">
          <v:shape id="_x0000_i1060" type="#_x0000_t75" style="width:12.75pt;height:19.5pt" o:ole="">
            <v:imagedata r:id="rId46" o:title=""/>
          </v:shape>
          <o:OLEObject Type="Embed" ProgID="Equation.3" ShapeID="_x0000_i1060" DrawAspect="Content" ObjectID="_1685796173" r:id="rId6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398442F9">
          <v:shape id="_x0000_i1061" type="#_x0000_t75" style="width:14.25pt;height:19.5pt" o:ole="">
            <v:imagedata r:id="rId31" o:title=""/>
          </v:shape>
          <o:OLEObject Type="Embed" ProgID="Equation.3" ShapeID="_x0000_i1061" DrawAspect="Content" ObjectID="_1685796174"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220A12FD">
          <v:shape id="_x0000_i1062" type="#_x0000_t75" style="width:12.75pt;height:19.5pt" o:ole="">
            <v:imagedata r:id="rId46" o:title=""/>
          </v:shape>
          <o:OLEObject Type="Embed" ProgID="Equation.3" ShapeID="_x0000_i1062" DrawAspect="Content" ObjectID="_1685796175" r:id="rId7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w14:anchorId="77874727">
          <v:shape id="_x0000_i1063" type="#_x0000_t75" style="width:17.25pt;height:19.5pt" o:ole="">
            <v:imagedata r:id="rId71" o:title=""/>
          </v:shape>
          <o:OLEObject Type="Embed" ProgID="Equation.3" ShapeID="_x0000_i1063" DrawAspect="Content" ObjectID="_1685796176"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1BC19BCE">
          <v:shape id="_x0000_i1064" type="#_x0000_t75" style="width:14.25pt;height:19.5pt" o:ole="">
            <v:imagedata r:id="rId31" o:title=""/>
          </v:shape>
          <o:OLEObject Type="Embed" ProgID="Equation.3" ShapeID="_x0000_i1064" DrawAspect="Content" ObjectID="_1685796177"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6D82F265">
          <v:shape id="_x0000_i1065" type="#_x0000_t75" style="width:12.75pt;height:19.5pt" o:ole="">
            <v:imagedata r:id="rId46" o:title=""/>
          </v:shape>
          <o:OLEObject Type="Embed" ProgID="Equation.3" ShapeID="_x0000_i1065" DrawAspect="Content" ObjectID="_1685796178" r:id="rId74"/>
        </w:object>
      </w:r>
      <w:r w:rsidRPr="00207827">
        <w:rPr>
          <w:rFonts w:eastAsia="Batang"/>
          <w:color w:val="000000"/>
          <w:szCs w:val="24"/>
        </w:rPr>
        <w:t xml:space="preserve">, где </w:t>
      </w:r>
      <w:r w:rsidRPr="00207827">
        <w:rPr>
          <w:rFonts w:eastAsia="Batang"/>
          <w:color w:val="000000"/>
          <w:szCs w:val="24"/>
        </w:rPr>
        <w:object w:dxaOrig="1040" w:dyaOrig="680" w14:anchorId="5399EE3F">
          <v:shape id="_x0000_i1066" type="#_x0000_t75" style="width:51.75pt;height:32.25pt" o:ole="">
            <v:imagedata r:id="rId75" o:title=""/>
          </v:shape>
          <o:OLEObject Type="Embed" ProgID="Equation.3" ShapeID="_x0000_i1066" DrawAspect="Content" ObjectID="_1685796179" r:id="rId7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5355D3E8">
            <v:shape id="_x0000_i1067" type="#_x0000_t75" style="width:133.5pt;height:66pt" o:ole="">
              <v:imagedata r:id="rId77" o:title=""/>
            </v:shape>
            <o:OLEObject Type="Embed" ProgID="Equation.3" ShapeID="_x0000_i1067" DrawAspect="Content" ObjectID="_1685796180"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25pt;height:63.75pt" o:ole="">
                  <v:imagedata r:id="rId79" o:title=""/>
                </v:shape>
                <o:OLEObject Type="Embed" ProgID="Equation.3" ShapeID="_x0000_i1069" DrawAspect="Content" ObjectID="_1685796181" r:id="rId80"/>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6A214EC">
          <v:shape id="_x0000_i1070" type="#_x0000_t75" style="width:12.75pt;height:19.5pt" o:ole="">
            <v:imagedata r:id="rId43" o:title=""/>
          </v:shape>
          <o:OLEObject Type="Embed" ProgID="Equation.3" ShapeID="_x0000_i1070" DrawAspect="Content" ObjectID="_1685796182" r:id="rId81"/>
        </w:object>
      </w:r>
      <w:r w:rsidRPr="00207827">
        <w:rPr>
          <w:rFonts w:eastAsia="Batang"/>
          <w:color w:val="000000"/>
          <w:szCs w:val="24"/>
        </w:rPr>
        <w:t xml:space="preserve"> и </w:t>
      </w:r>
      <w:r w:rsidRPr="00207827">
        <w:rPr>
          <w:rFonts w:eastAsia="Batang"/>
          <w:color w:val="000000"/>
          <w:szCs w:val="24"/>
        </w:rPr>
        <w:object w:dxaOrig="840" w:dyaOrig="380" w14:anchorId="53098324">
          <v:shape id="_x0000_i1071" type="#_x0000_t75" style="width:44.25pt;height:17.25pt" o:ole="">
            <v:imagedata r:id="rId53" o:title=""/>
          </v:shape>
          <o:OLEObject Type="Embed" ProgID="Equation.3" ShapeID="_x0000_i1071" DrawAspect="Content" ObjectID="_1685796183"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6C177A">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70C4">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183909">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083121" w:rsidRDefault="00083121">
      <w:pPr>
        <w:rPr>
          <w:rFonts w:eastAsia="Batang"/>
          <w:color w:val="000000"/>
          <w:szCs w:val="24"/>
        </w:rPr>
      </w:pPr>
      <w:r>
        <w:rPr>
          <w:rFonts w:eastAsia="Batang"/>
          <w:color w:val="000000"/>
          <w:szCs w:val="24"/>
        </w:rPr>
        <w:lastRenderedPageBreak/>
        <w:br w:type="page"/>
      </w:r>
    </w:p>
    <w:p w:rsidR="003830AE" w:rsidRPr="00B602F2" w:rsidRDefault="00AF4497" w:rsidP="00AF4497">
      <w:pPr>
        <w:pStyle w:val="affb"/>
        <w:jc w:val="left"/>
      </w:pPr>
      <w:bookmarkStart w:id="14" w:name="_Toc66447215"/>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207827">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5"/>
              <w:spacing w:after="0" w:line="240" w:lineRule="auto"/>
              <w:ind w:left="26"/>
              <w:jc w:val="both"/>
              <w:rPr>
                <w:rFonts w:ascii="Times New Roman" w:eastAsia="Times New Roman" w:hAnsi="Times New Roman"/>
                <w:bCs/>
                <w:lang w:eastAsia="ru-RU"/>
              </w:rPr>
            </w:pPr>
          </w:p>
          <w:p w:rsidR="00E87227" w:rsidRPr="006D7089" w:rsidRDefault="00E87227" w:rsidP="00207827">
            <w:pPr>
              <w:pStyle w:val="a5"/>
              <w:spacing w:after="0" w:line="240" w:lineRule="auto"/>
              <w:ind w:left="26"/>
              <w:jc w:val="both"/>
              <w:rPr>
                <w:rFonts w:ascii="Times New Roman" w:eastAsia="Times New Roman" w:hAnsi="Times New Roman"/>
                <w:bCs/>
                <w:lang w:eastAsia="ru-RU"/>
              </w:rPr>
            </w:pPr>
          </w:p>
          <w:p w:rsidR="00E87227" w:rsidRPr="006D7089" w:rsidRDefault="00E87227" w:rsidP="00B47CC0">
            <w:pPr>
              <w:pStyle w:val="a5"/>
              <w:spacing w:after="0" w:line="240" w:lineRule="auto"/>
              <w:ind w:left="26"/>
              <w:jc w:val="both"/>
              <w:rPr>
                <w:rFonts w:ascii="Times New Roman" w:eastAsia="Times New Roman" w:hAnsi="Times New Roman"/>
                <w:bCs/>
                <w:lang w:eastAsia="ru-RU"/>
              </w:rPr>
            </w:pPr>
          </w:p>
          <w:p w:rsidR="00E87227" w:rsidRPr="006D7089" w:rsidRDefault="00E87227" w:rsidP="00B602F2">
            <w:pPr>
              <w:pStyle w:val="a5"/>
              <w:spacing w:after="0" w:line="240" w:lineRule="auto"/>
              <w:ind w:left="26"/>
              <w:jc w:val="both"/>
              <w:rPr>
                <w:rFonts w:ascii="Times New Roman" w:eastAsia="Times New Roman" w:hAnsi="Times New Roman"/>
                <w:bCs/>
                <w:lang w:eastAsia="ru-RU"/>
              </w:rPr>
            </w:pPr>
          </w:p>
          <w:p w:rsidR="003830AE" w:rsidRPr="006D7089" w:rsidRDefault="003830AE" w:rsidP="00B602F2">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w:t>
            </w:r>
            <w:r w:rsidRPr="006D7089">
              <w:rPr>
                <w:bCs/>
                <w:sz w:val="22"/>
                <w:szCs w:val="22"/>
              </w:rPr>
              <w:lastRenderedPageBreak/>
              <w:t>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lastRenderedPageBreak/>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6C7FE4">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6C7FE4">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w:t>
            </w:r>
            <w:r w:rsidRPr="006D7089">
              <w:rPr>
                <w:bCs/>
                <w:sz w:val="22"/>
                <w:szCs w:val="22"/>
              </w:rPr>
              <w:lastRenderedPageBreak/>
              <w:t>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6C7FE4">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6C7FE4">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1B3C4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2C2B31">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2C2B31">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2C2B31">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2C2B31">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BA6065">
            <w:pPr>
              <w:rPr>
                <w:bCs/>
                <w:sz w:val="22"/>
                <w:szCs w:val="22"/>
              </w:rPr>
            </w:pPr>
          </w:p>
        </w:tc>
        <w:tc>
          <w:tcPr>
            <w:tcW w:w="3544" w:type="dxa"/>
            <w:shd w:val="clear" w:color="auto" w:fill="auto"/>
          </w:tcPr>
          <w:p w:rsidR="00976BC2" w:rsidRPr="006D7089" w:rsidRDefault="00976BC2" w:rsidP="00976BC2">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2C2B31">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B602F2">
            <w:pPr>
              <w:rPr>
                <w:bCs/>
                <w:sz w:val="22"/>
                <w:szCs w:val="22"/>
              </w:rPr>
            </w:pP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EC03BC">
            <w:pPr>
              <w:rPr>
                <w:bCs/>
                <w:szCs w:val="24"/>
              </w:rPr>
            </w:pPr>
          </w:p>
          <w:p w:rsidR="00F013EC" w:rsidRPr="00055296" w:rsidRDefault="00F013EC" w:rsidP="00EC03BC">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 xml:space="preserve">Дата ликвидации лица, которым  не исполнены обязательства по </w:t>
            </w:r>
            <w:r w:rsidRPr="006D7089">
              <w:rPr>
                <w:bCs/>
                <w:sz w:val="22"/>
                <w:szCs w:val="22"/>
              </w:rPr>
              <w:lastRenderedPageBreak/>
              <w:t>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207827">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207827">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207827">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207827">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207827">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207827">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F115D7" w:rsidRDefault="00544A99" w:rsidP="001E2425">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B602F2">
      <w:pPr>
        <w:ind w:left="4820"/>
        <w:jc w:val="both"/>
        <w:rPr>
          <w:b/>
          <w:szCs w:val="24"/>
        </w:rPr>
      </w:pPr>
    </w:p>
    <w:p w:rsidR="003830AE" w:rsidRPr="007F610B" w:rsidRDefault="00BA5077" w:rsidP="007270C4">
      <w:pPr>
        <w:pStyle w:val="2"/>
      </w:pPr>
      <w:bookmarkStart w:id="19" w:name="_Toc74043297"/>
      <w:r w:rsidRPr="007F610B">
        <w:t>Термины и определения:</w:t>
      </w:r>
      <w:bookmarkEnd w:id="19"/>
    </w:p>
    <w:p w:rsidR="00BA5077" w:rsidRDefault="00BA5077" w:rsidP="006D7089">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2A1EEE">
      <w:pPr>
        <w:ind w:right="45" w:firstLine="709"/>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lastRenderedPageBreak/>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3730E0">
      <w:pPr>
        <w:tabs>
          <w:tab w:val="num" w:pos="360"/>
        </w:tabs>
        <w:spacing w:before="120"/>
        <w:contextualSpacing/>
        <w:rPr>
          <w:rFonts w:eastAsia="Calibri"/>
          <w:szCs w:val="24"/>
          <w:lang w:eastAsia="en-US"/>
        </w:rPr>
      </w:pPr>
    </w:p>
    <w:p w:rsidR="00724964" w:rsidRPr="003730E0" w:rsidRDefault="008D26A4" w:rsidP="007270C4">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6D7089">
      <w:pPr>
        <w:tabs>
          <w:tab w:val="num" w:pos="360"/>
        </w:tabs>
        <w:spacing w:before="120"/>
        <w:contextualSpacing/>
        <w:jc w:val="both"/>
        <w:rPr>
          <w:rFonts w:eastAsia="Calibri"/>
          <w:b/>
          <w:szCs w:val="24"/>
          <w:lang w:eastAsia="en-US"/>
        </w:rPr>
      </w:pPr>
    </w:p>
    <w:p w:rsidR="00AE2096" w:rsidRPr="00207827" w:rsidRDefault="00AE2096" w:rsidP="006D7089">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5"/>
        <w:spacing w:line="240" w:lineRule="auto"/>
        <w:jc w:val="both"/>
        <w:rPr>
          <w:rFonts w:ascii="Times New Roman" w:hAnsi="Times New Roman"/>
          <w:sz w:val="24"/>
          <w:szCs w:val="24"/>
        </w:rPr>
      </w:pPr>
    </w:p>
    <w:p w:rsidR="00EB6173" w:rsidRPr="00B602F2" w:rsidRDefault="00EB6173" w:rsidP="003730E0">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Cs w:val="24"/>
        </w:rPr>
      </w:pPr>
      <w:r w:rsidRPr="00B602F2">
        <w:rPr>
          <w:b/>
          <w:szCs w:val="24"/>
        </w:rPr>
        <w:lastRenderedPageBreak/>
        <w:t xml:space="preserve">          </w:t>
      </w:r>
    </w:p>
    <w:p w:rsidR="001B5D7C" w:rsidRPr="00B602F2" w:rsidRDefault="001B5D7C" w:rsidP="00207827">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6D7089">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70C4">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6D7089">
      <w:pPr>
        <w:tabs>
          <w:tab w:val="num" w:pos="360"/>
        </w:tabs>
        <w:spacing w:before="120"/>
        <w:contextualSpacing/>
        <w:jc w:val="both"/>
        <w:rPr>
          <w:rFonts w:eastAsia="Calibri"/>
          <w:b/>
          <w:szCs w:val="24"/>
          <w:lang w:eastAsia="en-US"/>
        </w:rPr>
      </w:pPr>
    </w:p>
    <w:p w:rsidR="00CC4419" w:rsidRPr="00B602F2" w:rsidRDefault="008D26A4" w:rsidP="00207827">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207827">
      <w:pPr>
        <w:jc w:val="both"/>
        <w:rPr>
          <w:b/>
          <w:szCs w:val="24"/>
        </w:rPr>
      </w:pPr>
    </w:p>
    <w:p w:rsidR="0037389E" w:rsidRPr="00FE1478" w:rsidRDefault="00032EEC" w:rsidP="006D7089">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207827">
      <w:pPr>
        <w:ind w:firstLine="426"/>
        <w:jc w:val="both"/>
        <w:rPr>
          <w:szCs w:val="24"/>
        </w:rPr>
      </w:pPr>
      <w:r w:rsidRPr="00207827">
        <w:rPr>
          <w:szCs w:val="24"/>
        </w:rPr>
        <w:t>Цена рассчитывается по формуле:</w:t>
      </w:r>
    </w:p>
    <w:p w:rsidR="0037389E" w:rsidRPr="00207827" w:rsidRDefault="00BA5FA4" w:rsidP="00207827">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BA5FA4" w:rsidP="00207827">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6D7089">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BA5FA4" w:rsidP="006D7089">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207827">
      <w:pPr>
        <w:spacing w:before="120"/>
        <w:ind w:firstLine="426"/>
        <w:contextualSpacing/>
        <w:jc w:val="both"/>
        <w:rPr>
          <w:rFonts w:eastAsia="Calibri"/>
          <w:szCs w:val="24"/>
        </w:rPr>
      </w:pPr>
      <w:r w:rsidRPr="00207827">
        <w:rPr>
          <w:rFonts w:eastAsia="Calibri"/>
          <w:szCs w:val="24"/>
        </w:rPr>
        <w:lastRenderedPageBreak/>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Cs w:val="24"/>
        </w:rPr>
      </w:pPr>
    </w:p>
    <w:p w:rsidR="00CF07F7" w:rsidRPr="00B602F2" w:rsidRDefault="00CC4419" w:rsidP="006D7089">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BA5FA4"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8D2A32" w:rsidP="006D7089">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BA5FA4"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BA5FA4" w:rsidP="006D7089">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6D7089">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6D7089">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Cs w:val="24"/>
          <w:lang w:eastAsia="en-US"/>
        </w:rPr>
      </w:pP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BA5FA4"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BA5FA4"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w:lastRenderedPageBreak/>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Cs w:val="24"/>
          <w:lang w:eastAsia="en-US"/>
        </w:rPr>
      </w:pP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862613">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Cs w:val="24"/>
          <w:lang w:eastAsia="en-US"/>
        </w:rPr>
      </w:pPr>
    </w:p>
    <w:p w:rsidR="006B6AFB" w:rsidRDefault="006B6AFB" w:rsidP="006D7089">
      <w:pPr>
        <w:spacing w:before="120"/>
        <w:ind w:left="720"/>
        <w:contextualSpacing/>
        <w:jc w:val="both"/>
        <w:rPr>
          <w:rFonts w:eastAsia="Calibri"/>
          <w:szCs w:val="24"/>
          <w:lang w:eastAsia="en-US"/>
        </w:rPr>
      </w:pPr>
    </w:p>
    <w:p w:rsidR="00F115D7" w:rsidRDefault="00F115D7" w:rsidP="006D7089">
      <w:pPr>
        <w:spacing w:before="120"/>
        <w:ind w:left="720"/>
        <w:contextualSpacing/>
        <w:jc w:val="both"/>
        <w:rPr>
          <w:rFonts w:eastAsia="Calibri"/>
          <w:szCs w:val="24"/>
          <w:lang w:eastAsia="en-US"/>
        </w:rPr>
      </w:pPr>
    </w:p>
    <w:p w:rsidR="00F115D7" w:rsidRPr="006B6AFB" w:rsidRDefault="00F115D7" w:rsidP="006D7089">
      <w:pPr>
        <w:spacing w:before="120"/>
        <w:ind w:left="720"/>
        <w:contextualSpacing/>
        <w:jc w:val="both"/>
        <w:rPr>
          <w:rFonts w:eastAsia="Calibri"/>
          <w:szCs w:val="24"/>
          <w:lang w:eastAsia="en-US"/>
        </w:rPr>
      </w:pPr>
    </w:p>
    <w:p w:rsidR="008D26A4" w:rsidRPr="00B602F2" w:rsidRDefault="008D26A4" w:rsidP="006D7089">
      <w:pPr>
        <w:spacing w:before="120"/>
        <w:contextualSpacing/>
        <w:jc w:val="both"/>
        <w:rPr>
          <w:szCs w:val="24"/>
        </w:rPr>
      </w:pPr>
      <w:r w:rsidRPr="00207827">
        <w:rPr>
          <w:b/>
          <w:bCs/>
          <w:color w:val="000000"/>
          <w:szCs w:val="24"/>
        </w:rPr>
        <w:lastRenderedPageBreak/>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Cs w:val="24"/>
          <w:lang w:eastAsia="en-US"/>
        </w:rPr>
      </w:pPr>
    </w:p>
    <w:p w:rsidR="005E1E23" w:rsidRPr="001E26E5" w:rsidRDefault="00451B1D" w:rsidP="001E26E5">
      <w:pPr>
        <w:tabs>
          <w:tab w:val="num" w:pos="360"/>
        </w:tabs>
        <w:spacing w:before="12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5E1E23">
      <w:pPr>
        <w:pStyle w:val="TableParagraph"/>
        <w:numPr>
          <w:ilvl w:val="1"/>
          <w:numId w:val="140"/>
        </w:numPr>
        <w:tabs>
          <w:tab w:val="left" w:pos="993"/>
          <w:tab w:val="left" w:pos="1551"/>
        </w:tabs>
        <w:spacing w:line="276" w:lineRule="auto"/>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5E1E23">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5E1E23">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6D7089">
      <w:pPr>
        <w:tabs>
          <w:tab w:val="num" w:pos="360"/>
        </w:tabs>
        <w:spacing w:before="120"/>
        <w:contextualSpacing/>
        <w:jc w:val="both"/>
        <w:rPr>
          <w:rFonts w:eastAsia="Calibri"/>
          <w:szCs w:val="24"/>
          <w:lang w:eastAsia="en-US"/>
        </w:rPr>
      </w:pPr>
    </w:p>
    <w:p w:rsidR="00B34013" w:rsidRPr="00D817A7" w:rsidRDefault="00B34013" w:rsidP="006D7089">
      <w:pPr>
        <w:tabs>
          <w:tab w:val="num" w:pos="360"/>
        </w:tabs>
        <w:spacing w:before="120"/>
        <w:contextualSpacing/>
        <w:jc w:val="both"/>
        <w:rPr>
          <w:rFonts w:eastAsia="Calibri"/>
          <w:szCs w:val="24"/>
          <w:lang w:eastAsia="en-US"/>
        </w:rPr>
      </w:pPr>
    </w:p>
    <w:p w:rsidR="00E62868" w:rsidRPr="00D817A7" w:rsidRDefault="00190665" w:rsidP="00207827">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8E709B" w:rsidRPr="00D817A7" w:rsidRDefault="008E709B" w:rsidP="006D7089">
      <w:pPr>
        <w:tabs>
          <w:tab w:val="num" w:pos="360"/>
        </w:tabs>
        <w:spacing w:before="120"/>
        <w:contextualSpacing/>
        <w:jc w:val="both"/>
        <w:rPr>
          <w:rFonts w:eastAsia="Calibri"/>
          <w:szCs w:val="24"/>
          <w:lang w:eastAsia="en-US"/>
        </w:rPr>
      </w:pPr>
    </w:p>
    <w:p w:rsidR="005E1E23" w:rsidRPr="001E26E5" w:rsidRDefault="00D239E8" w:rsidP="001E26E5">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1E26E5">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1E26E5">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1E26E5">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1E26E5">
      <w:pPr>
        <w:spacing w:before="120"/>
        <w:ind w:left="720"/>
        <w:contextualSpacing/>
        <w:jc w:val="both"/>
        <w:rPr>
          <w:rFonts w:eastAsia="Calibri"/>
          <w:szCs w:val="24"/>
          <w:lang w:eastAsia="en-US"/>
        </w:rPr>
      </w:pPr>
    </w:p>
    <w:p w:rsidR="000B1B07" w:rsidRPr="00D817A7" w:rsidRDefault="000B1B07" w:rsidP="000B1B07">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0B1B07">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0B1B07">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0B1B07" w:rsidRPr="001E26E5" w:rsidRDefault="000B1B07" w:rsidP="001E26E5">
      <w:pPr>
        <w:spacing w:before="120"/>
        <w:ind w:left="720"/>
        <w:contextualSpacing/>
        <w:jc w:val="both"/>
        <w:rPr>
          <w:rFonts w:eastAsia="Calibri"/>
          <w:szCs w:val="24"/>
          <w:lang w:eastAsia="en-US"/>
        </w:rPr>
      </w:pPr>
    </w:p>
    <w:p w:rsidR="00E238AB" w:rsidRPr="00D817A7" w:rsidRDefault="00221B27" w:rsidP="001E26E5">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A154C5">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207827">
      <w:pPr>
        <w:ind w:firstLine="426"/>
        <w:jc w:val="both"/>
        <w:rPr>
          <w:szCs w:val="24"/>
        </w:rPr>
      </w:pPr>
      <w:r w:rsidRPr="00D817A7">
        <w:rPr>
          <w:szCs w:val="24"/>
        </w:rPr>
        <w:t>Цена рассчитывается по формуле:</w:t>
      </w:r>
    </w:p>
    <w:p w:rsidR="00834BCC" w:rsidRPr="00207827" w:rsidRDefault="00BA5FA4" w:rsidP="00207827">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BA5FA4" w:rsidP="00207827">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BA5FA4" w:rsidP="00B602F2">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B602F2">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xml:space="preserve">. Для российских торговых площадок используется ключевая ставка Банка России, для </w:t>
      </w:r>
      <w:r w:rsidR="00A154C5">
        <w:rPr>
          <w:szCs w:val="24"/>
        </w:rPr>
        <w:lastRenderedPageBreak/>
        <w:t>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Cs w:val="24"/>
        </w:rPr>
      </w:pPr>
    </w:p>
    <w:p w:rsidR="00E201F4" w:rsidRPr="003730E0" w:rsidRDefault="00F663FF" w:rsidP="000D617B">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207827" w:rsidRDefault="00E201F4" w:rsidP="006D7089">
      <w:pPr>
        <w:spacing w:before="120"/>
        <w:ind w:left="360"/>
        <w:contextualSpacing/>
        <w:jc w:val="both"/>
        <w:rPr>
          <w:rFonts w:eastAsia="Calibri"/>
          <w:b/>
          <w:szCs w:val="24"/>
          <w:lang w:eastAsia="en-US"/>
        </w:rPr>
      </w:pPr>
    </w:p>
    <w:p w:rsidR="00E201F4" w:rsidRPr="006D7089" w:rsidRDefault="00D7733C" w:rsidP="006D7089">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Cs w:val="24"/>
          <w:lang w:eastAsia="en-US"/>
        </w:rPr>
      </w:pPr>
    </w:p>
    <w:p w:rsidR="00E728B6" w:rsidRPr="00207827" w:rsidRDefault="00E728B6" w:rsidP="006D7089">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Cs w:val="24"/>
          <w:lang w:eastAsia="en-US"/>
        </w:rPr>
      </w:pPr>
    </w:p>
    <w:p w:rsidR="00E728B6" w:rsidRPr="003730E0" w:rsidRDefault="00E728B6" w:rsidP="006D7089">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B9AD807" wp14:editId="4E5E341F">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Cs w:val="24"/>
        </w:rPr>
      </w:pPr>
      <w:r w:rsidRPr="006D7089">
        <w:rPr>
          <w:b/>
          <w:i/>
          <w:szCs w:val="24"/>
        </w:rPr>
        <w:lastRenderedPageBreak/>
        <w:t>Облигации, номинированные в рублях.</w:t>
      </w:r>
    </w:p>
    <w:p w:rsidR="00E201F4" w:rsidRPr="00B602F2" w:rsidRDefault="00D7733C" w:rsidP="006D7089">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Cs w:val="24"/>
        </w:rPr>
      </w:pPr>
      <w:r w:rsidRPr="00207827">
        <w:rPr>
          <w:noProof/>
          <w:position w:val="-30"/>
          <w:szCs w:val="24"/>
        </w:rPr>
        <w:object w:dxaOrig="2900" w:dyaOrig="700" w14:anchorId="692C21F3">
          <v:shape id="_x0000_i1072" type="#_x0000_t75" style="width:145.5pt;height:34.5pt" o:ole="">
            <v:imagedata r:id="rId84" o:title=""/>
          </v:shape>
          <o:OLEObject Type="Embed" ProgID="Equation.3" ShapeID="_x0000_i1072" DrawAspect="Content" ObjectID="_1685796184" r:id="rId85"/>
        </w:object>
      </w:r>
    </w:p>
    <w:p w:rsidR="00E201F4" w:rsidRPr="00B47CC0" w:rsidRDefault="00E201F4" w:rsidP="006D7089">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6D7089">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6D7089">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6D7089">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Cs w:val="24"/>
        </w:rPr>
      </w:pPr>
      <w:r w:rsidRPr="00B602F2">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201F4" w:rsidRPr="00B602F2" w:rsidRDefault="00E201F4" w:rsidP="006D7089">
      <w:pPr>
        <w:ind w:firstLine="426"/>
        <w:jc w:val="both"/>
        <w:rPr>
          <w:szCs w:val="24"/>
        </w:rPr>
      </w:pPr>
      <w:r w:rsidRPr="00B602F2">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Default="00E201F4" w:rsidP="006D7089">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Cs w:val="24"/>
        </w:rPr>
        <w:t>, а в случае и его отсутствия рейтинг</w:t>
      </w:r>
      <w:r w:rsidRPr="00B602F2">
        <w:rPr>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p w:rsidR="00F115D7" w:rsidRDefault="00F115D7" w:rsidP="006D7089">
      <w:pPr>
        <w:spacing w:after="120"/>
        <w:ind w:firstLine="426"/>
        <w:jc w:val="both"/>
        <w:rPr>
          <w:szCs w:val="24"/>
        </w:rPr>
      </w:pPr>
    </w:p>
    <w:p w:rsidR="00F115D7" w:rsidRDefault="00F115D7" w:rsidP="006D7089">
      <w:pPr>
        <w:spacing w:after="120"/>
        <w:ind w:firstLine="426"/>
        <w:jc w:val="both"/>
        <w:rPr>
          <w:szCs w:val="24"/>
        </w:rPr>
      </w:pPr>
    </w:p>
    <w:p w:rsidR="00F115D7" w:rsidRPr="00B602F2" w:rsidRDefault="00F115D7" w:rsidP="006D7089">
      <w:pPr>
        <w:spacing w:after="120"/>
        <w:ind w:firstLine="426"/>
        <w:jc w:val="both"/>
        <w:rPr>
          <w:szCs w:val="24"/>
        </w:rPr>
      </w:pP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lang w:val="en-US"/>
              </w:rPr>
            </w:pPr>
            <w:r w:rsidRPr="00B602F2">
              <w:rPr>
                <w:color w:val="000000"/>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lang w:val="en-US"/>
              </w:rPr>
              <w:t>AA-(RU)</w:t>
            </w:r>
          </w:p>
          <w:p w:rsidR="00E201F4" w:rsidRPr="00B602F2" w:rsidRDefault="00E201F4" w:rsidP="006D7089">
            <w:pPr>
              <w:jc w:val="center"/>
              <w:rPr>
                <w:color w:val="000000"/>
                <w:szCs w:val="24"/>
              </w:rPr>
            </w:pPr>
            <w:r w:rsidRPr="00B602F2">
              <w:rPr>
                <w:color w:val="000000"/>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A(RU)</w:t>
            </w:r>
          </w:p>
          <w:p w:rsidR="00E201F4" w:rsidRPr="00B602F2" w:rsidRDefault="00E201F4" w:rsidP="006D7089">
            <w:pPr>
              <w:jc w:val="center"/>
              <w:rPr>
                <w:color w:val="000000"/>
                <w:szCs w:val="24"/>
              </w:rPr>
            </w:pPr>
            <w:r w:rsidRPr="00B602F2">
              <w:rPr>
                <w:color w:val="000000"/>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BBB+(RU)</w:t>
            </w:r>
          </w:p>
          <w:p w:rsidR="00E201F4" w:rsidRPr="00B602F2" w:rsidRDefault="00E201F4" w:rsidP="006D7089">
            <w:pPr>
              <w:jc w:val="center"/>
              <w:rPr>
                <w:color w:val="000000"/>
                <w:szCs w:val="24"/>
              </w:rPr>
            </w:pPr>
            <w:r w:rsidRPr="00B602F2">
              <w:rPr>
                <w:color w:val="000000"/>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ruBBB+</w:t>
            </w:r>
          </w:p>
          <w:p w:rsidR="00E201F4" w:rsidRPr="00B602F2" w:rsidRDefault="00E201F4" w:rsidP="006D7089">
            <w:pPr>
              <w:jc w:val="center"/>
              <w:rPr>
                <w:color w:val="000000"/>
                <w:szCs w:val="24"/>
              </w:rPr>
            </w:pPr>
            <w:r w:rsidRPr="00B602F2">
              <w:rPr>
                <w:color w:val="000000"/>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BBB-(RU)</w:t>
            </w:r>
          </w:p>
          <w:p w:rsidR="00E201F4" w:rsidRPr="00B602F2" w:rsidRDefault="00E201F4" w:rsidP="006D7089">
            <w:pPr>
              <w:jc w:val="center"/>
              <w:rPr>
                <w:color w:val="000000"/>
                <w:szCs w:val="24"/>
              </w:rPr>
            </w:pPr>
            <w:r w:rsidRPr="00B602F2">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201F4" w:rsidRPr="00B602F2" w:rsidRDefault="00E201F4" w:rsidP="006D7089">
      <w:pPr>
        <w:spacing w:after="120"/>
        <w:rPr>
          <w:szCs w:val="24"/>
        </w:rPr>
      </w:pPr>
    </w:p>
    <w:p w:rsidR="00E201F4" w:rsidRPr="00B602F2" w:rsidRDefault="00E201F4" w:rsidP="006D7089">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6D7089">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6D7089">
      <w:pPr>
        <w:ind w:firstLine="708"/>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6D7089">
      <w:pPr>
        <w:ind w:firstLine="708"/>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6D7089">
      <w:pPr>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6D7089">
      <w:pPr>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6D7089">
      <w:pPr>
        <w:ind w:firstLine="284"/>
        <w:jc w:val="both"/>
        <w:rPr>
          <w:szCs w:val="24"/>
        </w:rPr>
      </w:pPr>
      <w:r w:rsidRPr="00B602F2">
        <w:rPr>
          <w:szCs w:val="24"/>
        </w:rPr>
        <w:lastRenderedPageBreak/>
        <w:t>Тикер -</w:t>
      </w:r>
      <w:r w:rsidRPr="00B602F2">
        <w:rPr>
          <w:b/>
          <w:szCs w:val="24"/>
        </w:rPr>
        <w:t>RUCBICPL3</w:t>
      </w:r>
      <w:r w:rsidRPr="00B602F2">
        <w:rPr>
          <w:szCs w:val="24"/>
        </w:rPr>
        <w:t>.</w:t>
      </w:r>
    </w:p>
    <w:p w:rsidR="00E201F4" w:rsidRPr="00B602F2" w:rsidRDefault="00E201F4" w:rsidP="006D7089">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Cs w:val="24"/>
        </w:rPr>
      </w:pPr>
      <w:r w:rsidRPr="00B602F2">
        <w:rPr>
          <w:b/>
          <w:szCs w:val="24"/>
        </w:rPr>
        <w:t>Рейтинговая группа 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BA5FA4"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6D7089">
      <w:pPr>
        <w:spacing w:after="120"/>
        <w:ind w:firstLine="426"/>
        <w:jc w:val="both"/>
        <w:rPr>
          <w:szCs w:val="24"/>
        </w:rPr>
      </w:pPr>
    </w:p>
    <w:p w:rsidR="00E201F4" w:rsidRPr="00207827" w:rsidRDefault="00E201F4" w:rsidP="006D7089">
      <w:pPr>
        <w:spacing w:after="120"/>
        <w:ind w:firstLine="426"/>
        <w:jc w:val="both"/>
        <w:rPr>
          <w:szCs w:val="24"/>
        </w:rPr>
      </w:pPr>
      <w:r w:rsidRPr="00207827">
        <w:rPr>
          <w:szCs w:val="24"/>
        </w:rPr>
        <w:t>где:</w:t>
      </w:r>
    </w:p>
    <w:p w:rsidR="00E201F4" w:rsidRDefault="008D2A32" w:rsidP="006D7089">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6D7089">
      <w:pPr>
        <w:spacing w:after="120"/>
        <w:ind w:firstLine="426"/>
        <w:jc w:val="both"/>
        <w:rPr>
          <w:szCs w:val="24"/>
        </w:rPr>
      </w:pPr>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BA5FA4"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6D7089">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b/>
          <w:szCs w:val="24"/>
        </w:rPr>
        <w:t>Рейтинговая группа III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BA5FA4"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6D7089">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w:t>
      </w:r>
      <w:r w:rsidRPr="00207827">
        <w:rPr>
          <w:szCs w:val="24"/>
        </w:rPr>
        <w:lastRenderedPageBreak/>
        <w:t>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b/>
          <w:szCs w:val="24"/>
        </w:rPr>
        <w:t>Рейтинговая группа IV</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BA5FA4" w:rsidP="006D7089">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BA5FA4" w:rsidP="006D7089">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6D7089">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Cs w:val="24"/>
          <w:u w:val="single"/>
        </w:rPr>
      </w:pPr>
    </w:p>
    <w:p w:rsidR="00E201F4" w:rsidRPr="007F610B" w:rsidRDefault="001B1FD4" w:rsidP="006D7089">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6D7089">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207827">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Cs w:val="24"/>
              </w:rPr>
            </w:pPr>
            <w:r w:rsidRPr="00B602F2">
              <w:rPr>
                <w:color w:val="000000"/>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201F4" w:rsidRPr="00B602F2" w:rsidRDefault="00E201F4" w:rsidP="006D7089">
      <w:pPr>
        <w:autoSpaceDE w:val="0"/>
        <w:autoSpaceDN w:val="0"/>
        <w:adjustRightInd w:val="0"/>
        <w:rPr>
          <w:szCs w:val="24"/>
        </w:rPr>
      </w:pPr>
    </w:p>
    <w:p w:rsidR="00E201F4" w:rsidRPr="001C57DA" w:rsidRDefault="00E201F4" w:rsidP="006D7089">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Cs w:val="24"/>
        </w:rPr>
      </w:pPr>
    </w:p>
    <w:p w:rsidR="00E201F4" w:rsidRPr="00207827" w:rsidRDefault="00BA5FA4" w:rsidP="006D7089">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6D7089">
      <w:pPr>
        <w:autoSpaceDE w:val="0"/>
        <w:autoSpaceDN w:val="0"/>
        <w:adjustRightInd w:val="0"/>
        <w:ind w:left="426"/>
        <w:jc w:val="both"/>
        <w:rPr>
          <w:szCs w:val="24"/>
        </w:rPr>
      </w:pPr>
      <w:r w:rsidRPr="00207827">
        <w:rPr>
          <w:szCs w:val="24"/>
        </w:rPr>
        <w:t>где,</w:t>
      </w:r>
    </w:p>
    <w:p w:rsidR="00E201F4" w:rsidRPr="00207827" w:rsidRDefault="00BA5FA4" w:rsidP="006D7089">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BA5FA4" w:rsidP="006D7089">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w:t>
      </w:r>
      <w:r w:rsidRPr="00B602F2">
        <w:rPr>
          <w:szCs w:val="24"/>
        </w:rPr>
        <w:lastRenderedPageBreak/>
        <w:t xml:space="preserve">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Cs w:val="24"/>
        </w:rPr>
      </w:pPr>
      <w:r w:rsidRPr="00207827">
        <w:rPr>
          <w:noProof/>
          <w:position w:val="-30"/>
          <w:szCs w:val="24"/>
        </w:rPr>
        <w:object w:dxaOrig="2900" w:dyaOrig="700" w14:anchorId="5D1F4EFA">
          <v:shape id="_x0000_i1073" type="#_x0000_t75" style="width:145.5pt;height:34.5pt" o:ole="">
            <v:imagedata r:id="rId84" o:title=""/>
          </v:shape>
          <o:OLEObject Type="Embed" ProgID="Equation.3" ShapeID="_x0000_i1073" DrawAspect="Content" ObjectID="_1685796185" r:id="rId87"/>
        </w:object>
      </w:r>
    </w:p>
    <w:p w:rsidR="00ED16C2" w:rsidRPr="00B602F2" w:rsidRDefault="00ED16C2" w:rsidP="006D7089">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6D7089">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6D7089">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6D7089">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6D7089">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Cs w:val="24"/>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D16C2" w:rsidRPr="00B602F2" w:rsidRDefault="00ED16C2" w:rsidP="006D7089">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6D7089">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F115D7" w:rsidRPr="00B602F2" w:rsidRDefault="00F115D7" w:rsidP="006D7089">
      <w:pPr>
        <w:spacing w:after="120"/>
        <w:ind w:firstLine="426"/>
        <w:jc w:val="both"/>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Cs w:val="24"/>
              </w:rPr>
            </w:pPr>
            <w:r w:rsidRPr="00B602F2">
              <w:rPr>
                <w:b/>
                <w:bCs/>
                <w:color w:val="000000"/>
                <w:szCs w:val="24"/>
              </w:rPr>
              <w:lastRenderedPageBreak/>
              <w:t>Moody`s</w:t>
            </w:r>
          </w:p>
        </w:tc>
        <w:tc>
          <w:tcPr>
            <w:tcW w:w="2233" w:type="dxa"/>
            <w:shd w:val="clear" w:color="auto" w:fill="auto"/>
            <w:hideMark/>
          </w:tcPr>
          <w:p w:rsidR="00ED16C2" w:rsidRPr="00B602F2" w:rsidRDefault="00ED16C2" w:rsidP="006D7089">
            <w:pPr>
              <w:jc w:val="center"/>
              <w:rPr>
                <w:b/>
                <w:bCs/>
                <w:color w:val="000000"/>
                <w:szCs w:val="24"/>
              </w:rPr>
            </w:pPr>
            <w:r w:rsidRPr="00B602F2">
              <w:rPr>
                <w:b/>
                <w:bCs/>
                <w:color w:val="000000"/>
                <w:szCs w:val="24"/>
              </w:rPr>
              <w:t>S&amp;P</w:t>
            </w:r>
          </w:p>
        </w:tc>
        <w:tc>
          <w:tcPr>
            <w:tcW w:w="2552" w:type="dxa"/>
            <w:shd w:val="clear" w:color="auto" w:fill="auto"/>
            <w:noWrap/>
            <w:hideMark/>
          </w:tcPr>
          <w:p w:rsidR="00ED16C2" w:rsidRPr="00B602F2" w:rsidRDefault="00ED16C2" w:rsidP="006D7089">
            <w:pPr>
              <w:jc w:val="center"/>
              <w:rPr>
                <w:b/>
                <w:bCs/>
                <w:color w:val="000000"/>
                <w:szCs w:val="24"/>
              </w:rPr>
            </w:pPr>
            <w:r w:rsidRPr="00B602F2">
              <w:rPr>
                <w:b/>
                <w:bCs/>
                <w:color w:val="000000"/>
                <w:szCs w:val="24"/>
              </w:rPr>
              <w:t>Fitch</w:t>
            </w:r>
          </w:p>
        </w:tc>
        <w:tc>
          <w:tcPr>
            <w:tcW w:w="2409" w:type="dxa"/>
            <w:vMerge w:val="restart"/>
            <w:shd w:val="clear" w:color="auto" w:fill="auto"/>
            <w:noWrap/>
            <w:hideMark/>
          </w:tcPr>
          <w:p w:rsidR="00ED16C2" w:rsidRPr="00B602F2" w:rsidRDefault="00ED16C2" w:rsidP="006D7089">
            <w:pPr>
              <w:jc w:val="center"/>
              <w:rPr>
                <w:b/>
                <w:bCs/>
                <w:color w:val="000000"/>
                <w:szCs w:val="24"/>
              </w:rPr>
            </w:pPr>
            <w:r w:rsidRPr="00B602F2">
              <w:rPr>
                <w:b/>
                <w:bCs/>
                <w:color w:val="000000"/>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Ваа1</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ВВВ+</w:t>
            </w:r>
          </w:p>
        </w:tc>
        <w:tc>
          <w:tcPr>
            <w:tcW w:w="2409" w:type="dxa"/>
            <w:vMerge w:val="restart"/>
            <w:shd w:val="clear" w:color="auto" w:fill="auto"/>
            <w:noWrap/>
            <w:hideMark/>
          </w:tcPr>
          <w:p w:rsidR="00ED16C2" w:rsidRPr="00B602F2" w:rsidRDefault="00ED16C2" w:rsidP="006D7089">
            <w:pPr>
              <w:jc w:val="center"/>
              <w:rPr>
                <w:b/>
                <w:bCs/>
                <w:color w:val="000000"/>
                <w:szCs w:val="24"/>
              </w:rPr>
            </w:pPr>
            <w:r w:rsidRPr="00B602F2">
              <w:rPr>
                <w:b/>
                <w:bCs/>
                <w:color w:val="000000"/>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Ваа2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Cs w:val="24"/>
              </w:rPr>
            </w:pPr>
            <w:r w:rsidRPr="00B602F2">
              <w:rPr>
                <w:szCs w:val="24"/>
              </w:rPr>
              <w:t>Ваа3</w:t>
            </w:r>
          </w:p>
        </w:tc>
        <w:tc>
          <w:tcPr>
            <w:tcW w:w="2233" w:type="dxa"/>
            <w:shd w:val="clear" w:color="auto" w:fill="auto"/>
            <w:hideMark/>
          </w:tcPr>
          <w:p w:rsidR="00ED16C2" w:rsidRPr="00B602F2" w:rsidRDefault="00ED16C2" w:rsidP="006D7089">
            <w:pPr>
              <w:jc w:val="center"/>
              <w:rPr>
                <w:szCs w:val="24"/>
              </w:rPr>
            </w:pPr>
            <w:r w:rsidRPr="00B602F2">
              <w:rPr>
                <w:szCs w:val="24"/>
              </w:rPr>
              <w:t>ВВВ-</w:t>
            </w:r>
          </w:p>
        </w:tc>
        <w:tc>
          <w:tcPr>
            <w:tcW w:w="2552" w:type="dxa"/>
            <w:shd w:val="clear" w:color="auto" w:fill="auto"/>
            <w:noWrap/>
            <w:hideMark/>
          </w:tcPr>
          <w:p w:rsidR="00ED16C2" w:rsidRPr="00B602F2" w:rsidRDefault="00ED16C2" w:rsidP="006D7089">
            <w:pPr>
              <w:jc w:val="center"/>
              <w:rPr>
                <w:szCs w:val="24"/>
              </w:rPr>
            </w:pPr>
            <w:r w:rsidRPr="00B602F2">
              <w:rPr>
                <w:szCs w:val="24"/>
              </w:rPr>
              <w:t>ВВВ-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Cs w:val="24"/>
              </w:rPr>
            </w:pPr>
            <w:r w:rsidRPr="00B602F2">
              <w:rPr>
                <w:szCs w:val="24"/>
              </w:rPr>
              <w:t>Ва1</w:t>
            </w:r>
          </w:p>
        </w:tc>
        <w:tc>
          <w:tcPr>
            <w:tcW w:w="2233" w:type="dxa"/>
            <w:shd w:val="clear" w:color="auto" w:fill="auto"/>
            <w:hideMark/>
          </w:tcPr>
          <w:p w:rsidR="00ED16C2" w:rsidRPr="00B602F2" w:rsidRDefault="00ED16C2" w:rsidP="006D7089">
            <w:pPr>
              <w:jc w:val="center"/>
              <w:rPr>
                <w:szCs w:val="24"/>
              </w:rPr>
            </w:pPr>
            <w:r w:rsidRPr="00B602F2">
              <w:rPr>
                <w:szCs w:val="24"/>
              </w:rPr>
              <w:t>ВВ+</w:t>
            </w:r>
          </w:p>
        </w:tc>
        <w:tc>
          <w:tcPr>
            <w:tcW w:w="2552" w:type="dxa"/>
            <w:shd w:val="clear" w:color="auto" w:fill="auto"/>
            <w:noWrap/>
            <w:hideMark/>
          </w:tcPr>
          <w:p w:rsidR="00ED16C2" w:rsidRPr="00B602F2" w:rsidRDefault="00ED16C2" w:rsidP="006D7089">
            <w:pPr>
              <w:jc w:val="center"/>
              <w:rPr>
                <w:szCs w:val="24"/>
              </w:rPr>
            </w:pPr>
            <w:r w:rsidRPr="00B602F2">
              <w:rPr>
                <w:szCs w:val="24"/>
              </w:rPr>
              <w:t>ВВ+</w:t>
            </w:r>
          </w:p>
        </w:tc>
        <w:tc>
          <w:tcPr>
            <w:tcW w:w="2409" w:type="dxa"/>
            <w:vMerge w:val="restart"/>
            <w:shd w:val="clear" w:color="auto" w:fill="auto"/>
            <w:hideMark/>
          </w:tcPr>
          <w:p w:rsidR="00ED16C2" w:rsidRPr="00B602F2" w:rsidRDefault="00ED16C2" w:rsidP="006D7089">
            <w:pPr>
              <w:jc w:val="center"/>
              <w:rPr>
                <w:b/>
                <w:bCs/>
                <w:color w:val="000000"/>
                <w:szCs w:val="24"/>
              </w:rPr>
            </w:pPr>
            <w:r w:rsidRPr="00B602F2">
              <w:rPr>
                <w:b/>
                <w:bCs/>
                <w:color w:val="000000"/>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Ва3</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В1</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409" w:type="dxa"/>
            <w:vMerge w:val="restart"/>
            <w:shd w:val="clear" w:color="auto" w:fill="auto"/>
            <w:hideMark/>
          </w:tcPr>
          <w:p w:rsidR="00ED16C2" w:rsidRPr="00B602F2" w:rsidRDefault="00ED16C2"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B3</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B-</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B-</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Cs w:val="24"/>
              </w:rPr>
            </w:pPr>
            <w:r w:rsidRPr="00B602F2">
              <w:rPr>
                <w:color w:val="000000"/>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D16C2" w:rsidRPr="00B602F2" w:rsidRDefault="00ED16C2" w:rsidP="006D7089">
      <w:pPr>
        <w:spacing w:after="120"/>
        <w:rPr>
          <w:szCs w:val="24"/>
        </w:rPr>
      </w:pPr>
    </w:p>
    <w:p w:rsidR="00ED16C2" w:rsidRPr="00B602F2" w:rsidRDefault="00ED16C2" w:rsidP="006D7089">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6D7089">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ED16C2" w:rsidRPr="00B602F2" w:rsidRDefault="00ED16C2" w:rsidP="006D7089">
      <w:pPr>
        <w:ind w:firstLine="426"/>
        <w:rPr>
          <w:szCs w:val="24"/>
        </w:rPr>
      </w:pPr>
    </w:p>
    <w:p w:rsidR="00913107" w:rsidRPr="00207827" w:rsidRDefault="00913107" w:rsidP="00DE32AD">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Cs w:val="24"/>
          <w:lang w:eastAsia="en-US"/>
        </w:rPr>
      </w:pPr>
    </w:p>
    <w:p w:rsidR="00913107" w:rsidRPr="007F610B" w:rsidRDefault="00913107" w:rsidP="00DE32AD">
      <w:pPr>
        <w:pStyle w:val="2"/>
        <w:rPr>
          <w:rFonts w:eastAsia="Calibri"/>
          <w:lang w:eastAsia="en-US"/>
        </w:rPr>
      </w:pPr>
      <w:bookmarkStart w:id="24" w:name="_Toc74043302"/>
      <w:r w:rsidRPr="007F610B">
        <w:rPr>
          <w:rFonts w:eastAsia="Calibri"/>
          <w:lang w:eastAsia="en-US"/>
        </w:rPr>
        <w:lastRenderedPageBreak/>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DE32AD">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w:t>
      </w:r>
      <w:r w:rsidRPr="00B602F2">
        <w:rPr>
          <w:rFonts w:eastAsia="Calibri"/>
          <w:szCs w:val="24"/>
          <w:lang w:eastAsia="en-US"/>
        </w:rPr>
        <w:lastRenderedPageBreak/>
        <w:t>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Cs w:val="24"/>
          <w:lang w:eastAsia="en-US"/>
        </w:rPr>
      </w:pPr>
    </w:p>
    <w:p w:rsidR="00605ED3" w:rsidRPr="00B602F2" w:rsidRDefault="00605ED3" w:rsidP="006D7089">
      <w:pPr>
        <w:rPr>
          <w:rFonts w:eastAsia="Calibri"/>
          <w:szCs w:val="24"/>
        </w:rPr>
      </w:pPr>
    </w:p>
    <w:p w:rsidR="00D929E1" w:rsidRPr="007F610B" w:rsidRDefault="00B70449" w:rsidP="00DE32AD">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467207">
      <w:pPr>
        <w:pStyle w:val="a5"/>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467207">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lastRenderedPageBreak/>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A71E53">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524AFE" w:rsidRPr="00A70C83" w:rsidRDefault="009C52A7" w:rsidP="006D7089">
      <w:pPr>
        <w:pStyle w:val="a5"/>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DE32AD">
      <w:pPr>
        <w:pStyle w:val="2"/>
        <w:rPr>
          <w:rFonts w:eastAsia="Calibri"/>
          <w:lang w:eastAsia="en-US"/>
        </w:rPr>
      </w:pPr>
      <w:bookmarkStart w:id="27" w:name="_Toc74043307"/>
      <w:r w:rsidRPr="007F610B">
        <w:rPr>
          <w:rFonts w:eastAsia="Calibri"/>
          <w:lang w:eastAsia="en-US"/>
        </w:rPr>
        <w:t>Драгоценные металлы</w:t>
      </w:r>
      <w:r w:rsidR="00E37F4F">
        <w:rPr>
          <w:rFonts w:eastAsia="Calibri"/>
          <w:lang w:eastAsia="en-US"/>
        </w:rPr>
        <w:t>.</w:t>
      </w:r>
      <w:bookmarkEnd w:id="27"/>
    </w:p>
    <w:p w:rsidR="00E201F4" w:rsidRDefault="00E201F4"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0C32A0">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0C32A0" w:rsidRPr="00E443D6" w:rsidRDefault="000C32A0" w:rsidP="00E443D6">
      <w:pPr>
        <w:pStyle w:val="11"/>
        <w:tabs>
          <w:tab w:val="left" w:pos="993"/>
        </w:tabs>
        <w:ind w:left="0"/>
        <w:jc w:val="both"/>
        <w:rPr>
          <w:rFonts w:eastAsia="Batang"/>
          <w:color w:val="000000"/>
          <w:szCs w:val="24"/>
        </w:rPr>
      </w:pPr>
    </w:p>
    <w:p w:rsidR="003A73A0" w:rsidRPr="00B602F2" w:rsidRDefault="003A73A0" w:rsidP="006D7089">
      <w:pPr>
        <w:pStyle w:val="11"/>
        <w:tabs>
          <w:tab w:val="left" w:pos="993"/>
        </w:tabs>
        <w:ind w:left="0"/>
        <w:jc w:val="both"/>
        <w:rPr>
          <w:rFonts w:eastAsia="Batang"/>
          <w:b/>
          <w:szCs w:val="24"/>
        </w:rPr>
      </w:pPr>
    </w:p>
    <w:p w:rsidR="003A73A0" w:rsidRPr="007F610B" w:rsidRDefault="003A73A0" w:rsidP="00DE32AD">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0C32A0">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AD1AF7" w:rsidRPr="00B602F2" w:rsidRDefault="00AD1AF7" w:rsidP="006D7089">
      <w:pPr>
        <w:pStyle w:val="11"/>
        <w:tabs>
          <w:tab w:val="left" w:pos="993"/>
        </w:tabs>
        <w:ind w:left="0"/>
        <w:jc w:val="both"/>
        <w:rPr>
          <w:rFonts w:eastAsia="Batang"/>
          <w:szCs w:val="24"/>
        </w:rPr>
      </w:pPr>
    </w:p>
    <w:p w:rsidR="00B123AB" w:rsidRDefault="00B123AB" w:rsidP="006D7089">
      <w:pPr>
        <w:contextualSpacing/>
        <w:jc w:val="both"/>
        <w:rPr>
          <w:rFonts w:eastAsia="Calibri"/>
          <w:b/>
          <w:szCs w:val="24"/>
          <w:lang w:eastAsia="en-US"/>
        </w:rPr>
      </w:pPr>
      <w:bookmarkStart w:id="29" w:name="_Toc74043309"/>
      <w:r w:rsidRPr="00DE32AD">
        <w:rPr>
          <w:rStyle w:val="20"/>
          <w:rFonts w:eastAsia="Calibri"/>
        </w:rPr>
        <w:t>Сделки с ценными бумагами, полученными на возвратной основе (РЕПО)</w:t>
      </w:r>
      <w:bookmarkEnd w:id="29"/>
    </w:p>
    <w:p w:rsidR="00E221CF" w:rsidRPr="006749DA" w:rsidRDefault="00E221CF" w:rsidP="00E221CF">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E221CF">
      <w:pPr>
        <w:pStyle w:val="a5"/>
        <w:spacing w:before="120" w:after="120" w:line="240" w:lineRule="auto"/>
        <w:contextualSpacing w:val="0"/>
        <w:jc w:val="both"/>
        <w:rPr>
          <w:rFonts w:ascii="Times New Roman" w:hAnsi="Times New Roman"/>
          <w:szCs w:val="20"/>
        </w:rPr>
      </w:pPr>
    </w:p>
    <w:p w:rsidR="00E221CF" w:rsidRPr="00271C76" w:rsidRDefault="00E221CF" w:rsidP="00E221CF">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w:lastRenderedPageBreak/>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E221CF">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E221CF">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BA5FA4"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BA5FA4"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BA5FA4"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BA5FA4"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E221CF">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B602F2" w:rsidRDefault="00BA6065" w:rsidP="006D7089">
      <w:pPr>
        <w:contextualSpacing/>
        <w:jc w:val="both"/>
        <w:rPr>
          <w:rFonts w:eastAsia="Calibri"/>
          <w:b/>
          <w:szCs w:val="24"/>
          <w:lang w:eastAsia="en-US"/>
        </w:rPr>
      </w:pPr>
      <w:r>
        <w:rPr>
          <w:rFonts w:eastAsia="Calibri"/>
          <w:b/>
          <w:szCs w:val="24"/>
          <w:lang w:eastAsia="en-US"/>
        </w:rPr>
        <w:t>Обратное РЕПО</w:t>
      </w:r>
    </w:p>
    <w:p w:rsidR="00B123AB" w:rsidRPr="00B602F2" w:rsidRDefault="00B123AB" w:rsidP="006D7089">
      <w:pPr>
        <w:jc w:val="both"/>
        <w:rPr>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E221CF">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1512CD">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1E2425">
      <w:pPr>
        <w:pStyle w:val="11"/>
        <w:tabs>
          <w:tab w:val="left" w:pos="993"/>
        </w:tabs>
        <w:jc w:val="both"/>
        <w:rPr>
          <w:rFonts w:eastAsia="Batang"/>
          <w:color w:val="000000"/>
          <w:szCs w:val="24"/>
        </w:rPr>
      </w:pPr>
    </w:p>
    <w:p w:rsidR="001C5011" w:rsidRPr="006749DA" w:rsidRDefault="001C5011" w:rsidP="00F013EC">
      <w:pPr>
        <w:pStyle w:val="11"/>
        <w:tabs>
          <w:tab w:val="left" w:pos="993"/>
        </w:tabs>
        <w:jc w:val="both"/>
        <w:rPr>
          <w:rFonts w:eastAsia="Batang"/>
          <w:color w:val="000000"/>
          <w:szCs w:val="24"/>
        </w:rPr>
      </w:pPr>
    </w:p>
    <w:p w:rsidR="00407751" w:rsidRPr="001512CD" w:rsidRDefault="00407751" w:rsidP="001E2425">
      <w:pPr>
        <w:pStyle w:val="11"/>
        <w:tabs>
          <w:tab w:val="left" w:pos="993"/>
        </w:tabs>
        <w:ind w:left="0"/>
        <w:jc w:val="both"/>
        <w:rPr>
          <w:rFonts w:eastAsia="Batang"/>
          <w:color w:val="000000"/>
          <w:szCs w:val="24"/>
        </w:rPr>
      </w:pPr>
      <w:r>
        <w:rPr>
          <w:rFonts w:eastAsia="Batang"/>
          <w:color w:val="000000"/>
          <w:szCs w:val="24"/>
        </w:rPr>
        <w:t xml:space="preserve">В случае ,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BA5FA4" w:rsidP="00EC149B">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EC149B">
      <w:pPr>
        <w:ind w:left="-5"/>
        <w:rPr>
          <w:szCs w:val="24"/>
        </w:rPr>
      </w:pPr>
      <w:r>
        <w:rPr>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BA5FA4"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BA5FA4"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BA5FA4"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6D7089">
      <w:pPr>
        <w:contextualSpacing/>
        <w:jc w:val="both"/>
        <w:rPr>
          <w:rFonts w:eastAsia="Calibri"/>
          <w:szCs w:val="24"/>
          <w:lang w:eastAsia="en-US"/>
        </w:rPr>
      </w:pPr>
    </w:p>
    <w:p w:rsidR="00D455FD" w:rsidRDefault="00D455FD" w:rsidP="006D7089">
      <w:pPr>
        <w:contextualSpacing/>
        <w:jc w:val="both"/>
        <w:rPr>
          <w:rFonts w:eastAsia="Calibri"/>
          <w:szCs w:val="24"/>
          <w:lang w:eastAsia="en-US"/>
        </w:rPr>
      </w:pPr>
    </w:p>
    <w:p w:rsidR="00D455FD" w:rsidRPr="004C6C12" w:rsidRDefault="00D455FD" w:rsidP="004C6C12">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4C6C12">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D455FD" w:rsidRDefault="00D455FD" w:rsidP="00D455FD">
      <w:pPr>
        <w:spacing w:line="360" w:lineRule="auto"/>
        <w:ind w:left="284"/>
        <w:contextualSpacing/>
        <w:jc w:val="both"/>
        <w:rPr>
          <w:color w:val="000000"/>
          <w:szCs w:val="24"/>
        </w:rPr>
      </w:pPr>
    </w:p>
    <w:p w:rsidR="00D455FD" w:rsidRDefault="00D455FD" w:rsidP="006D7089">
      <w:pPr>
        <w:contextualSpacing/>
        <w:jc w:val="both"/>
        <w:rPr>
          <w:rFonts w:eastAsia="Calibri"/>
          <w:szCs w:val="24"/>
          <w:lang w:eastAsia="en-US"/>
        </w:rPr>
      </w:pPr>
    </w:p>
    <w:p w:rsidR="00BA6065" w:rsidRDefault="00BA6065" w:rsidP="006D7089">
      <w:pPr>
        <w:contextualSpacing/>
        <w:jc w:val="both"/>
        <w:rPr>
          <w:rFonts w:eastAsia="Calibri"/>
          <w:b/>
          <w:szCs w:val="24"/>
          <w:lang w:eastAsia="en-US"/>
        </w:rPr>
      </w:pPr>
      <w:r w:rsidRPr="00062B98">
        <w:rPr>
          <w:rFonts w:eastAsia="Calibri"/>
          <w:b/>
          <w:szCs w:val="24"/>
          <w:lang w:eastAsia="en-US"/>
        </w:rPr>
        <w:t>Прямое РЕПО</w:t>
      </w:r>
    </w:p>
    <w:p w:rsidR="00BA6065" w:rsidRPr="001E2425" w:rsidRDefault="00BA6065" w:rsidP="004C6C12">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4C6C12">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4C6C12">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4C6C12">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4C6C12">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4C6C12">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4C6C12">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4C6C12">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4C6C12">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4C6C12">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4C6C12">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4C6C12">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4C6C12">
      <w:pPr>
        <w:pStyle w:val="11"/>
        <w:tabs>
          <w:tab w:val="left" w:pos="993"/>
        </w:tabs>
        <w:ind w:left="0"/>
        <w:jc w:val="both"/>
        <w:rPr>
          <w:color w:val="000000"/>
          <w:szCs w:val="24"/>
        </w:rPr>
      </w:pPr>
      <w:r w:rsidRPr="001E2425">
        <w:rPr>
          <w:color w:val="000000"/>
          <w:szCs w:val="24"/>
        </w:rPr>
        <w:lastRenderedPageBreak/>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4C6C12">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4C6C12">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BA6065" w:rsidRPr="001E2425" w:rsidRDefault="00BA6065" w:rsidP="001E2425">
      <w:pPr>
        <w:spacing w:line="360" w:lineRule="auto"/>
        <w:ind w:left="284"/>
        <w:contextualSpacing/>
        <w:jc w:val="both"/>
        <w:rPr>
          <w:color w:val="000000"/>
          <w:szCs w:val="24"/>
        </w:rPr>
      </w:pPr>
    </w:p>
    <w:p w:rsidR="00524AFE" w:rsidRDefault="00A675EE" w:rsidP="00DE32AD">
      <w:pPr>
        <w:pStyle w:val="2"/>
        <w:rPr>
          <w:rFonts w:eastAsia="Calibri"/>
          <w:lang w:eastAsia="en-US"/>
        </w:rPr>
      </w:pPr>
      <w:r w:rsidRPr="00207827">
        <w:rPr>
          <w:rFonts w:eastAsia="Calibri"/>
          <w:lang w:eastAsia="en-US"/>
        </w:rPr>
        <w:t xml:space="preserve">   </w:t>
      </w:r>
      <w:bookmarkStart w:id="30" w:name="_Toc74043310"/>
      <w:r w:rsidR="00524AFE" w:rsidRPr="00AD1AF7">
        <w:rPr>
          <w:rFonts w:eastAsia="Calibri"/>
          <w:lang w:eastAsia="en-US"/>
        </w:rPr>
        <w:t>Дебиторская и кредиторская задолженность.</w:t>
      </w:r>
      <w:bookmarkEnd w:id="30"/>
    </w:p>
    <w:p w:rsidR="008E7941" w:rsidRDefault="008E7941" w:rsidP="006D7089">
      <w:pPr>
        <w:contextualSpacing/>
        <w:jc w:val="both"/>
        <w:rPr>
          <w:rFonts w:eastAsia="Calibri"/>
          <w:b/>
          <w:sz w:val="28"/>
          <w:szCs w:val="28"/>
          <w:lang w:eastAsia="en-US"/>
        </w:rPr>
      </w:pPr>
    </w:p>
    <w:p w:rsidR="008E7941" w:rsidRPr="001E2425" w:rsidRDefault="00A3432D" w:rsidP="004C6C12">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4C6C12">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8E7941" w:rsidRPr="004C6C12" w:rsidRDefault="008E7941" w:rsidP="004C6C12">
      <w:pPr>
        <w:pStyle w:val="11"/>
        <w:tabs>
          <w:tab w:val="left" w:pos="993"/>
        </w:tabs>
        <w:ind w:left="0"/>
        <w:jc w:val="both"/>
        <w:rPr>
          <w:color w:val="000000"/>
          <w:szCs w:val="24"/>
        </w:rPr>
      </w:pPr>
    </w:p>
    <w:p w:rsidR="00524AFE" w:rsidRPr="00B602F2" w:rsidRDefault="00524AFE" w:rsidP="00DE32AD">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4C6C12">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w:t>
      </w:r>
      <w:r w:rsidR="0028663A" w:rsidRPr="001E2425">
        <w:rPr>
          <w:color w:val="000000"/>
          <w:szCs w:val="24"/>
        </w:rPr>
        <w:lastRenderedPageBreak/>
        <w:t>методом корректировки справедливой стоимости при возникновении события, ведущего к обесценению.</w:t>
      </w:r>
    </w:p>
    <w:p w:rsidR="000B7AE6" w:rsidRPr="001E2425" w:rsidRDefault="000B7AE6" w:rsidP="004C6C12">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4C6C12">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4C6C12">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4C6C12" w:rsidRDefault="00524AFE" w:rsidP="004C6C12">
      <w:pPr>
        <w:pStyle w:val="11"/>
        <w:tabs>
          <w:tab w:val="left" w:pos="993"/>
        </w:tabs>
        <w:ind w:left="0"/>
        <w:jc w:val="both"/>
        <w:rPr>
          <w:color w:val="000000"/>
          <w:szCs w:val="24"/>
        </w:rPr>
      </w:pPr>
    </w:p>
    <w:p w:rsidR="00524AFE" w:rsidRDefault="00524AFE" w:rsidP="00DE32AD">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2A3AC1" w:rsidRPr="00B602F2" w:rsidRDefault="002A3AC1" w:rsidP="006D7089">
      <w:pPr>
        <w:contextualSpacing/>
        <w:jc w:val="both"/>
        <w:rPr>
          <w:rFonts w:eastAsia="Calibri"/>
          <w:b/>
          <w:szCs w:val="24"/>
          <w:lang w:eastAsia="en-US"/>
        </w:rPr>
      </w:pPr>
    </w:p>
    <w:p w:rsidR="002A3AC1" w:rsidRDefault="002A3AC1" w:rsidP="00510CC1">
      <w:pPr>
        <w:contextualSpacing/>
        <w:jc w:val="both"/>
        <w:rPr>
          <w:rFonts w:eastAsia="Calibri"/>
          <w:szCs w:val="24"/>
          <w:lang w:eastAsia="en-US"/>
        </w:rPr>
      </w:pPr>
    </w:p>
    <w:p w:rsidR="00524AFE" w:rsidRPr="00B602F2" w:rsidRDefault="002A3AC1" w:rsidP="00510CC1">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Cs w:val="24"/>
          <w:lang w:eastAsia="en-US"/>
        </w:rPr>
      </w:pPr>
    </w:p>
    <w:p w:rsidR="00524AFE" w:rsidRPr="00B602F2" w:rsidRDefault="005C554F" w:rsidP="00510CC1">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510CC1">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F610B">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37F4F">
      <w:pPr>
        <w:pStyle w:val="a5"/>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Cs w:val="24"/>
          <w:lang w:eastAsia="en-US"/>
        </w:rPr>
      </w:pPr>
    </w:p>
    <w:p w:rsidR="00524AFE" w:rsidRPr="00B602F2" w:rsidRDefault="00524AFE" w:rsidP="006D7089">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Cs w:val="24"/>
          <w:lang w:eastAsia="en-US"/>
        </w:rPr>
      </w:pPr>
    </w:p>
    <w:p w:rsidR="00524AFE" w:rsidRPr="00D817A7" w:rsidRDefault="00524AFE" w:rsidP="00DE32AD">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F610B">
      <w:pPr>
        <w:contextualSpacing/>
        <w:jc w:val="both"/>
        <w:rPr>
          <w:rFonts w:eastAsia="Calibri"/>
          <w:b/>
          <w:szCs w:val="24"/>
          <w:lang w:eastAsia="en-US"/>
        </w:rPr>
      </w:pPr>
    </w:p>
    <w:p w:rsidR="00BA7A3B" w:rsidRPr="00D817A7" w:rsidRDefault="00BA7A3B" w:rsidP="00D817A7">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F610B">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BA7A3B" w:rsidRPr="00D817A7" w:rsidRDefault="00BA7A3B" w:rsidP="007F610B">
      <w:pPr>
        <w:ind w:firstLine="709"/>
        <w:contextualSpacing/>
        <w:jc w:val="both"/>
        <w:rPr>
          <w:rFonts w:eastAsia="Calibri"/>
          <w:szCs w:val="24"/>
          <w:lang w:eastAsia="en-US"/>
        </w:rPr>
      </w:pPr>
    </w:p>
    <w:p w:rsidR="00B22FE6" w:rsidRPr="00D817A7" w:rsidRDefault="00B22FE6" w:rsidP="006D7089">
      <w:pPr>
        <w:contextualSpacing/>
        <w:jc w:val="both"/>
        <w:rPr>
          <w:rFonts w:eastAsia="Calibri"/>
          <w:szCs w:val="24"/>
          <w:lang w:eastAsia="en-US"/>
        </w:rPr>
      </w:pPr>
    </w:p>
    <w:p w:rsidR="00530DDC" w:rsidRPr="00B602F2" w:rsidRDefault="00530DDC" w:rsidP="00DE32AD">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207827">
      <w:pPr>
        <w:pStyle w:val="a5"/>
        <w:spacing w:after="0" w:line="240" w:lineRule="auto"/>
        <w:jc w:val="both"/>
        <w:rPr>
          <w:rFonts w:ascii="Times New Roman" w:hAnsi="Times New Roman"/>
          <w:sz w:val="24"/>
          <w:szCs w:val="24"/>
        </w:rPr>
      </w:pPr>
    </w:p>
    <w:p w:rsidR="00530DDC" w:rsidRPr="00B602F2" w:rsidRDefault="00530DDC"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D929E1" w:rsidRPr="00A14E48" w:rsidRDefault="00D929E1" w:rsidP="00A14E48">
      <w:pPr>
        <w:spacing w:line="276" w:lineRule="auto"/>
        <w:ind w:firstLine="709"/>
        <w:jc w:val="both"/>
        <w:rPr>
          <w:sz w:val="22"/>
          <w:szCs w:val="22"/>
        </w:rPr>
      </w:pPr>
    </w:p>
    <w:p w:rsidR="00524AFE" w:rsidRPr="00B602F2" w:rsidRDefault="00524AFE" w:rsidP="006D7089">
      <w:pPr>
        <w:ind w:left="1440"/>
        <w:contextualSpacing/>
        <w:jc w:val="both"/>
        <w:rPr>
          <w:rFonts w:eastAsia="Calibri"/>
          <w:szCs w:val="24"/>
          <w:lang w:eastAsia="en-US"/>
        </w:rPr>
      </w:pPr>
    </w:p>
    <w:p w:rsidR="00524AFE" w:rsidRDefault="00524AFE" w:rsidP="00DE32AD">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47F91" w:rsidRPr="00B602F2" w:rsidRDefault="00547F91" w:rsidP="007F610B">
      <w:pPr>
        <w:contextualSpacing/>
        <w:jc w:val="both"/>
        <w:rPr>
          <w:rFonts w:eastAsia="Calibri"/>
          <w:b/>
          <w:szCs w:val="24"/>
          <w:lang w:eastAsia="en-US"/>
        </w:rPr>
      </w:pPr>
    </w:p>
    <w:p w:rsidR="00524AFE" w:rsidRPr="00FE1478" w:rsidRDefault="00153864" w:rsidP="006D7089">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D817A7">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D817A7">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D817A7">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D817A7">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D817A7">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D817A7">
      <w:pPr>
        <w:jc w:val="both"/>
        <w:rPr>
          <w:szCs w:val="24"/>
        </w:rPr>
      </w:pPr>
    </w:p>
    <w:p w:rsidR="00153864" w:rsidRPr="00D817A7" w:rsidRDefault="00153864" w:rsidP="00D817A7">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D817A7">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D817A7">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D817A7">
      <w:pPr>
        <w:jc w:val="both"/>
        <w:rPr>
          <w:rFonts w:eastAsia="Calibri"/>
          <w:szCs w:val="24"/>
          <w:lang w:eastAsia="en-US"/>
        </w:rPr>
      </w:pPr>
    </w:p>
    <w:p w:rsidR="00EC149B" w:rsidRPr="00FE1478" w:rsidRDefault="00EC149B" w:rsidP="00EC149B">
      <w:pPr>
        <w:pStyle w:val="11"/>
        <w:tabs>
          <w:tab w:val="left" w:pos="993"/>
        </w:tabs>
        <w:spacing w:line="360" w:lineRule="auto"/>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BA5FA4" w:rsidP="00EC149B">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EC149B">
      <w:pPr>
        <w:ind w:left="-5"/>
        <w:rPr>
          <w:szCs w:val="24"/>
        </w:rPr>
      </w:pPr>
      <w:r>
        <w:rPr>
          <w:szCs w:val="24"/>
        </w:rPr>
        <w:t xml:space="preserve">где: </w:t>
      </w:r>
    </w:p>
    <w:p w:rsidR="00EC149B" w:rsidRPr="006749DA" w:rsidRDefault="00EC149B" w:rsidP="006749DA">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6749DA">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BA5FA4" w:rsidP="006749DA">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BA5FA4" w:rsidP="006749DA">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BA5FA4" w:rsidP="006749DA">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D817A7">
      <w:pPr>
        <w:jc w:val="both"/>
        <w:rPr>
          <w:szCs w:val="24"/>
        </w:rPr>
      </w:pPr>
    </w:p>
    <w:p w:rsidR="000E058F" w:rsidRDefault="000E058F" w:rsidP="006749DA">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0E058F">
      <w:pPr>
        <w:ind w:firstLine="426"/>
        <w:rPr>
          <w:szCs w:val="24"/>
        </w:rPr>
      </w:pPr>
    </w:p>
    <w:p w:rsidR="000E058F" w:rsidRDefault="00BA5FA4"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BA5FA4" w:rsidP="000E058F">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0E058F">
      <w:pPr>
        <w:ind w:firstLine="426"/>
        <w:rPr>
          <w:szCs w:val="24"/>
        </w:rPr>
      </w:pPr>
      <w:r>
        <w:rPr>
          <w:szCs w:val="24"/>
        </w:rPr>
        <w:t>где:</w:t>
      </w:r>
    </w:p>
    <w:p w:rsidR="000E058F" w:rsidRDefault="00BA5FA4"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BA5FA4" w:rsidP="000E058F">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BA5FA4" w:rsidP="000E058F">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6749DA">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BA5FA4" w:rsidP="000E058F">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0E058F">
      <w:pPr>
        <w:ind w:firstLine="426"/>
        <w:rPr>
          <w:szCs w:val="24"/>
        </w:rPr>
      </w:pPr>
      <w:r>
        <w:rPr>
          <w:szCs w:val="24"/>
        </w:rPr>
        <w:t>где:</w:t>
      </w:r>
    </w:p>
    <w:p w:rsidR="000E058F" w:rsidRPr="006749DA" w:rsidRDefault="000E058F" w:rsidP="000E058F">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BA5FA4" w:rsidP="000E058F">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BA5FA4" w:rsidP="000E058F">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6749DA">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6749DA">
      <w:pPr>
        <w:ind w:firstLine="426"/>
        <w:rPr>
          <w:rFonts w:ascii="Cambria Math" w:hAnsi="Cambria Math"/>
          <w:szCs w:val="24"/>
        </w:rPr>
      </w:pPr>
    </w:p>
    <w:p w:rsidR="000E058F" w:rsidRDefault="000E058F" w:rsidP="006749DA">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0E058F">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BA5FA4" w:rsidP="000E058F">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0E058F">
      <w:pPr>
        <w:ind w:firstLine="426"/>
        <w:rPr>
          <w:szCs w:val="24"/>
        </w:rPr>
      </w:pPr>
      <w:r>
        <w:rPr>
          <w:szCs w:val="24"/>
        </w:rPr>
        <w:t>где:</w:t>
      </w:r>
    </w:p>
    <w:p w:rsidR="000E058F" w:rsidRDefault="000E058F" w:rsidP="000E058F">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Cs w:val="24"/>
        </w:rPr>
      </w:pPr>
      <w:r>
        <w:rPr>
          <w:i/>
          <w:szCs w:val="24"/>
        </w:rPr>
        <w:t>где:</w:t>
      </w:r>
    </w:p>
    <w:p w:rsidR="000E058F" w:rsidRDefault="000E058F" w:rsidP="000E058F">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BA5FA4" w:rsidP="000E058F">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BA5FA4"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0E058F">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0E058F">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pPr>
        <w:rPr>
          <w:rFonts w:eastAsia="Calibri"/>
          <w:lang w:eastAsia="en-US"/>
        </w:rPr>
      </w:pPr>
      <w:r>
        <w:rPr>
          <w:rFonts w:eastAsia="Calibri"/>
          <w:lang w:eastAsia="en-US"/>
        </w:rPr>
        <w:br w:type="page"/>
      </w:r>
    </w:p>
    <w:p w:rsidR="000E00C0" w:rsidRDefault="00B90715" w:rsidP="00B90715">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EB1A03">
      <w:pPr>
        <w:pStyle w:val="2"/>
      </w:pPr>
      <w:bookmarkStart w:id="37" w:name="_Toc74043318"/>
      <w:r w:rsidRPr="00EB1A03">
        <w:t>Общие положения</w:t>
      </w:r>
      <w:bookmarkEnd w:id="37"/>
    </w:p>
    <w:p w:rsidR="00EB1A03" w:rsidRDefault="00EB1A03" w:rsidP="00EB1A03">
      <w:pPr>
        <w:ind w:firstLine="360"/>
        <w:jc w:val="both"/>
        <w:rPr>
          <w:szCs w:val="24"/>
        </w:rPr>
      </w:pPr>
    </w:p>
    <w:p w:rsidR="00EB1A03" w:rsidRPr="00EB1A03" w:rsidRDefault="00EB1A03" w:rsidP="00EB1A03">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EB1A03">
      <w:pPr>
        <w:pStyle w:val="a5"/>
        <w:numPr>
          <w:ilvl w:val="0"/>
          <w:numId w:val="206"/>
        </w:numPr>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E2425">
      <w:pPr>
        <w:pStyle w:val="a5"/>
        <w:numPr>
          <w:ilvl w:val="0"/>
          <w:numId w:val="206"/>
        </w:numPr>
        <w:rPr>
          <w:szCs w:val="24"/>
        </w:rPr>
      </w:pPr>
      <w:r w:rsidRPr="00EB1A03">
        <w:rPr>
          <w:rFonts w:ascii="Times New Roman" w:eastAsia="Times New Roman" w:hAnsi="Times New Roman"/>
          <w:sz w:val="24"/>
          <w:szCs w:val="24"/>
          <w:lang w:eastAsia="ru-RU"/>
        </w:rPr>
        <w:t>обесцененные (без наступления дефолта);</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39459E">
      <w:pPr>
        <w:spacing w:line="276" w:lineRule="auto"/>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39459E">
      <w:pPr>
        <w:spacing w:line="360" w:lineRule="auto"/>
        <w:ind w:firstLine="709"/>
        <w:jc w:val="both"/>
        <w:rPr>
          <w:rFonts w:ascii="Verdana" w:hAnsi="Verdana"/>
          <w:b/>
          <w:sz w:val="20"/>
        </w:rPr>
      </w:pPr>
    </w:p>
    <w:p w:rsidR="0039459E" w:rsidRPr="00EB1A03" w:rsidRDefault="0039459E" w:rsidP="0039459E">
      <w:pPr>
        <w:spacing w:line="276" w:lineRule="auto"/>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617F53" w:rsidRDefault="0039459E" w:rsidP="0039459E">
      <w:pPr>
        <w:pStyle w:val="a5"/>
        <w:spacing w:line="360" w:lineRule="auto"/>
        <w:ind w:left="709"/>
        <w:rPr>
          <w:rFonts w:ascii="Verdana" w:hAnsi="Verdana"/>
          <w:sz w:val="20"/>
          <w:szCs w:val="20"/>
        </w:rPr>
      </w:pPr>
    </w:p>
    <w:p w:rsidR="0039459E" w:rsidRPr="00EB1A03" w:rsidRDefault="0039459E" w:rsidP="0039459E">
      <w:pPr>
        <w:spacing w:line="276" w:lineRule="auto"/>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E2425">
      <w:pPr>
        <w:pStyle w:val="a5"/>
        <w:numPr>
          <w:ilvl w:val="0"/>
          <w:numId w:val="218"/>
        </w:numPr>
        <w:tabs>
          <w:tab w:val="left" w:pos="993"/>
        </w:tabs>
        <w:spacing w:after="0"/>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E2425">
      <w:pPr>
        <w:pStyle w:val="a5"/>
        <w:numPr>
          <w:ilvl w:val="0"/>
          <w:numId w:val="218"/>
        </w:numPr>
        <w:tabs>
          <w:tab w:val="left" w:pos="993"/>
        </w:tabs>
        <w:spacing w:after="0"/>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39459E" w:rsidRDefault="0039459E" w:rsidP="0039459E">
      <w:pPr>
        <w:pStyle w:val="a5"/>
        <w:ind w:left="709"/>
        <w:rPr>
          <w:rFonts w:ascii="Times New Roman" w:hAnsi="Times New Roman"/>
          <w:sz w:val="24"/>
          <w:szCs w:val="24"/>
        </w:rPr>
      </w:pPr>
    </w:p>
    <w:p w:rsidR="00D10479" w:rsidRPr="00A14E48" w:rsidRDefault="00D10479" w:rsidP="00D10479">
      <w:pPr>
        <w:spacing w:line="276" w:lineRule="auto"/>
        <w:ind w:firstLine="709"/>
        <w:jc w:val="both"/>
        <w:rPr>
          <w:sz w:val="22"/>
          <w:szCs w:val="22"/>
        </w:rPr>
      </w:pPr>
      <w:r w:rsidRPr="00A14E48">
        <w:rPr>
          <w:sz w:val="22"/>
          <w:szCs w:val="22"/>
        </w:rPr>
        <w:t xml:space="preserve">В случае если суммарная справедливая стоимость активов, отражающих требования Фонда к одному и тому же лицу, </w:t>
      </w:r>
      <w:r>
        <w:rPr>
          <w:sz w:val="22"/>
          <w:szCs w:val="22"/>
        </w:rPr>
        <w:t xml:space="preserve">не </w:t>
      </w:r>
      <w:r w:rsidRPr="00A14E48">
        <w:rPr>
          <w:sz w:val="22"/>
          <w:szCs w:val="22"/>
        </w:rPr>
        <w:t>превышает 0,1% от СЧА Фонда</w:t>
      </w:r>
      <w:r>
        <w:rPr>
          <w:sz w:val="22"/>
          <w:szCs w:val="22"/>
        </w:rPr>
        <w:t xml:space="preserve"> </w:t>
      </w:r>
      <w:r w:rsidRPr="00A14E48">
        <w:rPr>
          <w:sz w:val="22"/>
          <w:szCs w:val="22"/>
        </w:rPr>
        <w:t xml:space="preserve"> на каждую дату расчета СЧА </w:t>
      </w:r>
      <w:r>
        <w:rPr>
          <w:sz w:val="22"/>
          <w:szCs w:val="22"/>
        </w:rPr>
        <w:t xml:space="preserve"> такие активы не </w:t>
      </w:r>
      <w:r w:rsidRPr="00A14E48">
        <w:rPr>
          <w:sz w:val="22"/>
          <w:szCs w:val="22"/>
        </w:rPr>
        <w:t>подлеж</w:t>
      </w:r>
      <w:r>
        <w:rPr>
          <w:sz w:val="22"/>
          <w:szCs w:val="22"/>
        </w:rPr>
        <w:t>ат  тестированию на обесценение.</w:t>
      </w:r>
    </w:p>
    <w:p w:rsidR="00D10479" w:rsidRPr="00EB1A03" w:rsidRDefault="00D10479" w:rsidP="0039459E">
      <w:pPr>
        <w:pStyle w:val="a5"/>
        <w:ind w:left="709"/>
        <w:rPr>
          <w:rFonts w:ascii="Times New Roman" w:hAnsi="Times New Roman"/>
          <w:sz w:val="24"/>
          <w:szCs w:val="24"/>
        </w:rPr>
      </w:pPr>
    </w:p>
    <w:p w:rsidR="0039459E" w:rsidRPr="00EB1A03" w:rsidRDefault="0039459E" w:rsidP="0039459E">
      <w:pPr>
        <w:spacing w:line="276" w:lineRule="auto"/>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39459E">
      <w:pPr>
        <w:spacing w:line="276" w:lineRule="auto"/>
        <w:ind w:firstLine="709"/>
        <w:jc w:val="both"/>
        <w:rPr>
          <w:szCs w:val="24"/>
        </w:rPr>
      </w:pPr>
      <w:r w:rsidRPr="00EB1A03" w:rsidDel="00B00538">
        <w:rPr>
          <w:szCs w:val="24"/>
        </w:rPr>
        <w:t xml:space="preserve"> </w:t>
      </w:r>
    </w:p>
    <w:p w:rsidR="0039459E" w:rsidRPr="00EB1A03" w:rsidRDefault="0039459E" w:rsidP="0039459E">
      <w:pPr>
        <w:spacing w:line="276" w:lineRule="auto"/>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39459E" w:rsidRPr="00EB1A03" w:rsidRDefault="0039459E" w:rsidP="0039459E">
      <w:pPr>
        <w:rPr>
          <w:rFonts w:eastAsia="Calibri"/>
          <w:szCs w:val="24"/>
        </w:rPr>
      </w:pPr>
    </w:p>
    <w:p w:rsidR="0039459E" w:rsidRPr="001512CD" w:rsidRDefault="0039459E" w:rsidP="001E2425">
      <w:pPr>
        <w:pStyle w:val="a5"/>
        <w:rPr>
          <w:szCs w:val="24"/>
        </w:rPr>
      </w:pPr>
    </w:p>
    <w:p w:rsidR="00EA21F0" w:rsidRDefault="00EB1A03" w:rsidP="005C3A09">
      <w:pPr>
        <w:pStyle w:val="2"/>
      </w:pPr>
      <w:bookmarkStart w:id="38" w:name="_Toc74043319"/>
      <w:r w:rsidRPr="00EB1A03">
        <w:t>Термины и определения, используемые в настоящем Приложении</w:t>
      </w:r>
      <w:bookmarkEnd w:id="38"/>
    </w:p>
    <w:p w:rsidR="00EB1A03" w:rsidRPr="00EB1A03" w:rsidRDefault="00EB1A03" w:rsidP="00EB1A03"/>
    <w:p w:rsidR="000C2205" w:rsidRDefault="000C2205" w:rsidP="000C2205">
      <w:pPr>
        <w:spacing w:after="318" w:line="267" w:lineRule="auto"/>
        <w:ind w:left="502" w:right="54" w:hanging="360"/>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5234E2">
      <w:pPr>
        <w:spacing w:line="276" w:lineRule="auto"/>
        <w:jc w:val="both"/>
        <w:rPr>
          <w:b/>
          <w:szCs w:val="24"/>
        </w:rPr>
      </w:pPr>
      <w:r w:rsidRPr="005A6C5B">
        <w:rPr>
          <w:b/>
          <w:szCs w:val="24"/>
        </w:rPr>
        <w:t>Безрисковая ставка:</w:t>
      </w:r>
    </w:p>
    <w:p w:rsidR="00934212" w:rsidRPr="00934212" w:rsidRDefault="00934212" w:rsidP="005234E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не превышает 1 календарного дня. </w:t>
      </w:r>
    </w:p>
    <w:p w:rsidR="00934212" w:rsidRPr="00934212" w:rsidRDefault="00934212" w:rsidP="005234E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 xml:space="preserve">В американских долларах: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 xml:space="preserve">Ставка, получающаяся методом </w:t>
      </w:r>
      <w:r w:rsidR="0039459E">
        <w:rPr>
          <w:rFonts w:ascii="Times New Roman" w:hAnsi="Times New Roman"/>
          <w:sz w:val="24"/>
          <w:szCs w:val="24"/>
        </w:rPr>
        <w:t>линейной</w:t>
      </w:r>
      <w:r w:rsidR="0039459E" w:rsidRPr="00934212">
        <w:rPr>
          <w:rFonts w:ascii="Times New Roman" w:hAnsi="Times New Roman"/>
          <w:sz w:val="24"/>
          <w:szCs w:val="24"/>
        </w:rPr>
        <w:t xml:space="preserve"> </w:t>
      </w:r>
      <w:r w:rsidR="0039459E">
        <w:rPr>
          <w:rFonts w:ascii="Times New Roman" w:hAnsi="Times New Roman"/>
          <w:sz w:val="24"/>
          <w:szCs w:val="24"/>
        </w:rPr>
        <w:t xml:space="preserve"> </w:t>
      </w:r>
      <w:r w:rsidRPr="00934212">
        <w:rPr>
          <w:rFonts w:ascii="Times New Roman" w:hAnsi="Times New Roman"/>
          <w:sz w:val="24"/>
          <w:szCs w:val="24"/>
        </w:rPr>
        <w:t xml:space="preserve">интерполяции  на соответствующие сроки ставки </w:t>
      </w:r>
      <w:r w:rsidRPr="00934212">
        <w:rPr>
          <w:rFonts w:ascii="Times New Roman" w:hAnsi="Times New Roman"/>
          <w:sz w:val="24"/>
          <w:szCs w:val="24"/>
          <w:lang w:val="en-US"/>
        </w:rPr>
        <w:t>SOFR</w:t>
      </w:r>
      <w:r w:rsidRPr="00934212">
        <w:rPr>
          <w:rFonts w:ascii="Times New Roman" w:hAnsi="Times New Roman"/>
          <w:sz w:val="24"/>
          <w:szCs w:val="24"/>
        </w:rPr>
        <w:t xml:space="preserve"> и ставок по американским государственным облигациям для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3113F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3113F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934212">
      <w:pPr>
        <w:pStyle w:val="a5"/>
        <w:spacing w:line="36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BA5FA4" w:rsidP="00934212">
      <w:pPr>
        <w:pStyle w:val="a5"/>
        <w:spacing w:line="36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934212">
      <w:pPr>
        <w:jc w:val="both"/>
        <w:rPr>
          <w:rFonts w:eastAsia="Calibri"/>
        </w:rPr>
      </w:pPr>
      <w:r w:rsidRPr="0029382C">
        <w:rPr>
          <w:rFonts w:eastAsia="Calibri"/>
        </w:rPr>
        <w:t>где:</w:t>
      </w:r>
    </w:p>
    <w:p w:rsidR="00934212" w:rsidRPr="0029382C" w:rsidRDefault="00934212" w:rsidP="003113F2">
      <w:pPr>
        <w:spacing w:line="276" w:lineRule="auto"/>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3113F2">
      <w:pPr>
        <w:spacing w:line="276" w:lineRule="auto"/>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3113F2">
      <w:pPr>
        <w:spacing w:line="276" w:lineRule="auto"/>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3113F2">
      <w:pPr>
        <w:spacing w:line="276" w:lineRule="auto"/>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3113F2">
      <w:pPr>
        <w:spacing w:line="276" w:lineRule="auto"/>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CC6B22" w:rsidRDefault="00934212" w:rsidP="00934212">
      <w:pPr>
        <w:spacing w:line="276" w:lineRule="auto"/>
        <w:ind w:firstLine="709"/>
        <w:jc w:val="both"/>
        <w:rPr>
          <w:b/>
          <w:szCs w:val="24"/>
        </w:rPr>
      </w:pPr>
    </w:p>
    <w:p w:rsidR="00934212" w:rsidRPr="005A6C5B" w:rsidRDefault="00934212" w:rsidP="00934212">
      <w:pPr>
        <w:spacing w:line="276" w:lineRule="auto"/>
        <w:ind w:firstLine="709"/>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934212">
      <w:pPr>
        <w:spacing w:line="276" w:lineRule="auto"/>
        <w:ind w:firstLine="709"/>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934212">
      <w:pPr>
        <w:spacing w:line="276" w:lineRule="auto"/>
        <w:ind w:firstLine="709"/>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934212">
      <w:pPr>
        <w:spacing w:line="276" w:lineRule="auto"/>
        <w:ind w:firstLine="709"/>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AF2C44">
      <w:pPr>
        <w:autoSpaceDE w:val="0"/>
        <w:autoSpaceDN w:val="0"/>
        <w:spacing w:line="276" w:lineRule="auto"/>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Moody's Investors Service</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Standard &amp; Poor's</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Fitch Ratings</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p>
    <w:p w:rsidR="00EB7FD0" w:rsidRDefault="00AF2C44" w:rsidP="00EB7FD0">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 xml:space="preserve">Иные иностранные рейтинговые агентства, если рейтинги перечисленных выше агентств в контрагента/эмитента/заемщика отсутствуют, а рейтинг агентства распространяется </w:t>
      </w:r>
      <w:r w:rsidRPr="00AF2C44">
        <w:rPr>
          <w:rFonts w:eastAsia="Calibri"/>
          <w:szCs w:val="24"/>
          <w:lang w:val="en-US" w:eastAsia="en-US"/>
        </w:rPr>
        <w:t>Bloomberg</w:t>
      </w:r>
      <w:r w:rsidRPr="00AF2C44">
        <w:rPr>
          <w:rFonts w:eastAsia="Calibri"/>
          <w:szCs w:val="24"/>
          <w:lang w:eastAsia="en-US"/>
        </w:rPr>
        <w:t xml:space="preserve"> или </w:t>
      </w:r>
      <w:r w:rsidRPr="00AF2C44">
        <w:rPr>
          <w:rFonts w:eastAsia="Calibri"/>
          <w:szCs w:val="24"/>
          <w:lang w:val="en-US" w:eastAsia="en-US"/>
        </w:rPr>
        <w:t>Refinitiv</w:t>
      </w:r>
      <w:r w:rsidRPr="00AF2C44">
        <w:rPr>
          <w:rFonts w:eastAsia="Calibri"/>
          <w:szCs w:val="24"/>
          <w:lang w:eastAsia="en-US"/>
        </w:rPr>
        <w:t xml:space="preserve"> (ранее </w:t>
      </w:r>
      <w:r w:rsidRPr="00AF2C44">
        <w:rPr>
          <w:rFonts w:eastAsia="Calibri"/>
          <w:szCs w:val="24"/>
          <w:lang w:val="en-US" w:eastAsia="en-US"/>
        </w:rPr>
        <w:t>Reuters</w:t>
      </w:r>
      <w:r w:rsidRPr="00AF2C44">
        <w:rPr>
          <w:rFonts w:eastAsia="Calibri"/>
          <w:szCs w:val="24"/>
          <w:lang w:eastAsia="en-US"/>
        </w:rPr>
        <w:t>).</w:t>
      </w:r>
    </w:p>
    <w:p w:rsidR="00EB7FD0" w:rsidRDefault="00EB7FD0" w:rsidP="00EB7FD0">
      <w:pPr>
        <w:autoSpaceDE w:val="0"/>
        <w:autoSpaceDN w:val="0"/>
        <w:spacing w:after="200" w:line="276" w:lineRule="auto"/>
        <w:contextualSpacing/>
        <w:jc w:val="both"/>
        <w:rPr>
          <w:rFonts w:eastAsia="Calibri"/>
          <w:szCs w:val="24"/>
          <w:lang w:eastAsia="en-US"/>
        </w:rPr>
      </w:pPr>
    </w:p>
    <w:p w:rsidR="00EB7FD0" w:rsidRPr="00EB7FD0" w:rsidRDefault="00EB7FD0" w:rsidP="00EB7FD0">
      <w:pPr>
        <w:autoSpaceDE w:val="0"/>
        <w:autoSpaceDN w:val="0"/>
        <w:spacing w:line="276" w:lineRule="auto"/>
        <w:ind w:firstLine="709"/>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Pr>
          <w:rFonts w:eastAsia="Calibri"/>
          <w:szCs w:val="24"/>
          <w:lang w:eastAsia="en-US"/>
        </w:rPr>
        <w:t>.</w:t>
      </w:r>
    </w:p>
    <w:p w:rsidR="00EB7FD0" w:rsidRPr="00EB7FD0" w:rsidRDefault="00EB7FD0" w:rsidP="00EB7FD0">
      <w:pPr>
        <w:autoSpaceDE w:val="0"/>
        <w:autoSpaceDN w:val="0"/>
        <w:spacing w:after="200" w:line="276" w:lineRule="auto"/>
        <w:contextualSpacing/>
        <w:jc w:val="both"/>
        <w:rPr>
          <w:rFonts w:eastAsia="Calibri"/>
          <w:szCs w:val="24"/>
          <w:lang w:eastAsia="en-US"/>
        </w:rPr>
      </w:pPr>
    </w:p>
    <w:p w:rsidR="00EA21F0" w:rsidRPr="00EA21F0" w:rsidRDefault="00EA21F0" w:rsidP="00EA21F0">
      <w:pPr>
        <w:spacing w:after="318" w:line="267" w:lineRule="auto"/>
        <w:ind w:left="502" w:right="54" w:hanging="360"/>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EA21F0">
      <w:pPr>
        <w:numPr>
          <w:ilvl w:val="0"/>
          <w:numId w:val="155"/>
        </w:numPr>
        <w:spacing w:after="52" w:line="267" w:lineRule="auto"/>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p>
    <w:p w:rsidR="00EA21F0" w:rsidRPr="00984850" w:rsidRDefault="00EA21F0" w:rsidP="00EA21F0">
      <w:pPr>
        <w:numPr>
          <w:ilvl w:val="0"/>
          <w:numId w:val="155"/>
        </w:numPr>
        <w:spacing w:after="243" w:line="267" w:lineRule="auto"/>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Pr="00EA21F0">
        <w:rPr>
          <w:color w:val="212121"/>
          <w:szCs w:val="22"/>
        </w:rPr>
        <w:t xml:space="preserve"> </w:t>
      </w:r>
    </w:p>
    <w:p w:rsidR="00655CB0" w:rsidRDefault="00EA21F0" w:rsidP="00C6552E">
      <w:pPr>
        <w:spacing w:after="52" w:line="267" w:lineRule="auto"/>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39459E" w:rsidRDefault="0039459E" w:rsidP="0039459E">
      <w:pPr>
        <w:spacing w:line="276" w:lineRule="auto"/>
        <w:jc w:val="both"/>
        <w:rPr>
          <w:b/>
          <w:szCs w:val="24"/>
        </w:rPr>
      </w:pPr>
    </w:p>
    <w:p w:rsidR="009F4F97" w:rsidRDefault="009F4F97" w:rsidP="00C6552E">
      <w:pPr>
        <w:spacing w:after="52" w:line="267" w:lineRule="auto"/>
        <w:ind w:right="54"/>
        <w:jc w:val="both"/>
        <w:rPr>
          <w:color w:val="000000"/>
          <w:szCs w:val="22"/>
        </w:rPr>
      </w:pPr>
    </w:p>
    <w:p w:rsidR="009F4F97" w:rsidRDefault="00746712" w:rsidP="00C6552E">
      <w:pPr>
        <w:spacing w:after="52" w:line="267" w:lineRule="auto"/>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46712">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46712">
      <w:pPr>
        <w:ind w:left="1276"/>
        <w:contextualSpacing/>
        <w:jc w:val="both"/>
        <w:rPr>
          <w:rFonts w:eastAsia="Calibri"/>
          <w:szCs w:val="24"/>
          <w:lang w:eastAsia="en-US"/>
        </w:rPr>
      </w:pPr>
    </w:p>
    <w:p w:rsidR="00746712" w:rsidRPr="00746712" w:rsidRDefault="00746712" w:rsidP="00746712">
      <w:pPr>
        <w:spacing w:after="200" w:line="360" w:lineRule="auto"/>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746712">
      <w:pPr>
        <w:spacing w:line="360" w:lineRule="auto"/>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746712">
      <w:pPr>
        <w:tabs>
          <w:tab w:val="left" w:pos="993"/>
        </w:tabs>
        <w:spacing w:line="360" w:lineRule="auto"/>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BA5FA4" w:rsidP="00746712">
      <w:pPr>
        <w:tabs>
          <w:tab w:val="left" w:pos="993"/>
        </w:tabs>
        <w:spacing w:line="360" w:lineRule="auto"/>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746712">
      <w:pPr>
        <w:autoSpaceDE w:val="0"/>
        <w:autoSpaceDN w:val="0"/>
        <w:spacing w:after="200" w:line="360" w:lineRule="auto"/>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746712">
      <w:pPr>
        <w:autoSpaceDE w:val="0"/>
        <w:autoSpaceDN w:val="0"/>
        <w:spacing w:after="200" w:line="360" w:lineRule="auto"/>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CC6B22">
      <w:pPr>
        <w:pStyle w:val="2"/>
      </w:pPr>
      <w:bookmarkStart w:id="39" w:name="_Toc74043320"/>
      <w:r w:rsidRPr="00CC6B22">
        <w:t>Раздел 1. Стандартные активы (без признаков обесценения)</w:t>
      </w:r>
      <w:bookmarkEnd w:id="39"/>
    </w:p>
    <w:p w:rsidR="00746712" w:rsidRPr="004C6C12" w:rsidRDefault="004C6C12" w:rsidP="004C6C12">
      <w:pPr>
        <w:spacing w:after="52" w:line="267" w:lineRule="auto"/>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4C6C12">
      <w:pPr>
        <w:spacing w:after="52" w:line="267" w:lineRule="auto"/>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4C6C12">
      <w:pPr>
        <w:spacing w:after="52" w:line="267" w:lineRule="auto"/>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CC6B22">
      <w:pPr>
        <w:pStyle w:val="2"/>
      </w:pPr>
      <w:bookmarkStart w:id="40" w:name="_Toc74043321"/>
      <w:r w:rsidRPr="00CC6B22">
        <w:t>Раздел 2. Оценка активов. Обесценение без дефолта.</w:t>
      </w:r>
      <w:bookmarkEnd w:id="40"/>
    </w:p>
    <w:p w:rsidR="00906197" w:rsidRDefault="00906197" w:rsidP="001E2425"/>
    <w:p w:rsidR="00906197" w:rsidRPr="001E2425" w:rsidRDefault="00906197" w:rsidP="001E2425">
      <w:pPr>
        <w:pStyle w:val="a5"/>
        <w:numPr>
          <w:ilvl w:val="1"/>
          <w:numId w:val="202"/>
        </w:numPr>
        <w:spacing w:line="360" w:lineRule="auto"/>
        <w:jc w:val="both"/>
        <w:rPr>
          <w:rFonts w:ascii="Times New Roman" w:hAnsi="Times New Roman"/>
        </w:rPr>
      </w:pPr>
      <w:r w:rsidRPr="001E2425">
        <w:rPr>
          <w:rFonts w:ascii="Times New Roman" w:hAnsi="Times New Roman"/>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 определяется в соответствии с методом корректировки справедливой стоимости по формуле 2. </w:t>
      </w:r>
    </w:p>
    <w:p w:rsidR="00CE1F44" w:rsidRPr="001E2425" w:rsidRDefault="00CE1F44" w:rsidP="00B7591E">
      <w:pPr>
        <w:pStyle w:val="a5"/>
        <w:numPr>
          <w:ilvl w:val="1"/>
          <w:numId w:val="202"/>
        </w:numPr>
        <w:spacing w:line="360" w:lineRule="auto"/>
        <w:jc w:val="both"/>
        <w:rPr>
          <w:rFonts w:ascii="Times New Roman" w:hAnsi="Times New Roman"/>
          <w:b/>
          <w:szCs w:val="24"/>
        </w:rPr>
      </w:pPr>
      <w:r w:rsidRPr="001E2425">
        <w:rPr>
          <w:rFonts w:ascii="Times New Roman" w:hAnsi="Times New Roman"/>
          <w:b/>
          <w:szCs w:val="24"/>
        </w:rPr>
        <w:t>События, ведущие к обесценению:</w:t>
      </w:r>
    </w:p>
    <w:p w:rsidR="00AB247E" w:rsidRPr="00AB247E" w:rsidRDefault="00AB247E" w:rsidP="001E2425">
      <w:pPr>
        <w:spacing w:line="360" w:lineRule="auto"/>
        <w:ind w:left="993"/>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E2425">
      <w:pPr>
        <w:spacing w:line="360" w:lineRule="auto"/>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E2425">
      <w:pPr>
        <w:spacing w:line="360" w:lineRule="auto"/>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(за исключением выхода из категории инвестиционных рейтингов, т.е. уровня ВВВ-, Ваа3, и перехода в состояние дефолта или выборочного дефолта) в случае, если при возникновении задолженности у рейтинга был негативный прогноз.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E2425">
      <w:pPr>
        <w:spacing w:line="360" w:lineRule="auto"/>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E2425">
      <w:pPr>
        <w:spacing w:line="360" w:lineRule="auto"/>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E2425">
      <w:pPr>
        <w:spacing w:line="360" w:lineRule="auto"/>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E2425">
      <w:pPr>
        <w:spacing w:line="360" w:lineRule="auto"/>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E2425">
      <w:pPr>
        <w:spacing w:line="360" w:lineRule="auto"/>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E2425">
      <w:pPr>
        <w:spacing w:line="360" w:lineRule="auto"/>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E2425">
      <w:pPr>
        <w:spacing w:line="360" w:lineRule="auto"/>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E2425">
      <w:pPr>
        <w:spacing w:line="360" w:lineRule="auto"/>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E2425">
      <w:pPr>
        <w:spacing w:line="360" w:lineRule="auto"/>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E2425">
      <w:pPr>
        <w:spacing w:line="360" w:lineRule="auto"/>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E2425">
      <w:pPr>
        <w:spacing w:line="360" w:lineRule="auto"/>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Default="00242A29" w:rsidP="001E2425">
      <w:pPr>
        <w:jc w:val="both"/>
        <w:rPr>
          <w:b/>
          <w:szCs w:val="24"/>
        </w:rPr>
      </w:pPr>
      <w:r>
        <w:rPr>
          <w:b/>
          <w:szCs w:val="24"/>
        </w:rPr>
        <w:t>2.</w:t>
      </w:r>
      <w:r w:rsidR="00BC36B8">
        <w:rPr>
          <w:b/>
          <w:szCs w:val="24"/>
        </w:rPr>
        <w:t>3.</w:t>
      </w:r>
      <w:r>
        <w:rPr>
          <w:b/>
          <w:szCs w:val="24"/>
        </w:rPr>
        <w:t xml:space="preserve"> </w:t>
      </w:r>
      <w:r w:rsidR="00404E0B" w:rsidRPr="00242A29">
        <w:rPr>
          <w:b/>
          <w:szCs w:val="24"/>
        </w:rPr>
        <w:t>Обесценение по различным активам, относящимся к контрагенту.</w:t>
      </w:r>
    </w:p>
    <w:p w:rsidR="00BC36B8" w:rsidRPr="00242A29" w:rsidRDefault="00BC36B8" w:rsidP="001E2425">
      <w:pPr>
        <w:jc w:val="both"/>
        <w:rPr>
          <w:b/>
          <w:szCs w:val="24"/>
        </w:rPr>
      </w:pPr>
    </w:p>
    <w:p w:rsidR="00404E0B" w:rsidRPr="00242A29" w:rsidRDefault="00242A29" w:rsidP="001E2425">
      <w:pPr>
        <w:spacing w:line="360" w:lineRule="auto"/>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E2425">
      <w:pPr>
        <w:spacing w:line="360" w:lineRule="auto"/>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Default="00242A29" w:rsidP="001E2425">
      <w:pPr>
        <w:jc w:val="both"/>
        <w:rPr>
          <w:b/>
          <w:szCs w:val="24"/>
        </w:rPr>
      </w:pPr>
      <w:r>
        <w:rPr>
          <w:b/>
          <w:szCs w:val="24"/>
        </w:rPr>
        <w:t>2</w:t>
      </w:r>
      <w:r w:rsidR="00BC36B8">
        <w:rPr>
          <w:b/>
          <w:szCs w:val="24"/>
        </w:rPr>
        <w:t>.4</w:t>
      </w:r>
      <w:r>
        <w:rPr>
          <w:b/>
          <w:szCs w:val="24"/>
        </w:rPr>
        <w:t xml:space="preserve">. </w:t>
      </w:r>
      <w:r w:rsidR="00404E0B" w:rsidRPr="00242A29">
        <w:rPr>
          <w:b/>
          <w:szCs w:val="24"/>
        </w:rPr>
        <w:t>Мониторинг признаков обесценения</w:t>
      </w:r>
    </w:p>
    <w:p w:rsidR="00BC36B8" w:rsidRPr="00242A29" w:rsidRDefault="00BC36B8" w:rsidP="001E2425">
      <w:pPr>
        <w:jc w:val="both"/>
        <w:rPr>
          <w:b/>
          <w:szCs w:val="24"/>
        </w:rPr>
      </w:pPr>
    </w:p>
    <w:p w:rsidR="00404E0B" w:rsidRPr="00242A29" w:rsidRDefault="00242A29" w:rsidP="001E2425">
      <w:pPr>
        <w:spacing w:line="360" w:lineRule="auto"/>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E2425">
      <w:pPr>
        <w:spacing w:line="360" w:lineRule="auto"/>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E2425">
      <w:pPr>
        <w:spacing w:line="360" w:lineRule="auto"/>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E2425">
      <w:pPr>
        <w:spacing w:line="360" w:lineRule="auto"/>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242A29" w:rsidRDefault="00242A29" w:rsidP="001E2425">
      <w:pPr>
        <w:jc w:val="both"/>
        <w:rPr>
          <w:b/>
          <w:szCs w:val="24"/>
          <w:u w:val="single"/>
        </w:rPr>
      </w:pPr>
      <w:r>
        <w:rPr>
          <w:b/>
          <w:szCs w:val="24"/>
          <w:u w:val="single"/>
        </w:rPr>
        <w:t>2.</w:t>
      </w:r>
      <w:r w:rsidR="00BC36B8">
        <w:rPr>
          <w:b/>
          <w:szCs w:val="24"/>
          <w:u w:val="single"/>
        </w:rPr>
        <w:t>5</w:t>
      </w:r>
      <w:r>
        <w:rPr>
          <w:b/>
          <w:szCs w:val="24"/>
          <w:u w:val="single"/>
        </w:rPr>
        <w:t xml:space="preserve">. </w:t>
      </w:r>
      <w:r w:rsidR="00CA6987" w:rsidRPr="00242A29">
        <w:rPr>
          <w:b/>
          <w:szCs w:val="24"/>
          <w:u w:val="single"/>
        </w:rPr>
        <w:t>Документы, подтверждающие признаки обесценения.</w:t>
      </w:r>
    </w:p>
    <w:p w:rsidR="00F416F3" w:rsidRPr="00242A29" w:rsidRDefault="00242A29" w:rsidP="001E2425">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1E2425">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BC36B8" w:rsidRPr="00242A29" w:rsidRDefault="00BC36B8" w:rsidP="001E2425">
      <w:pPr>
        <w:jc w:val="both"/>
        <w:rPr>
          <w:szCs w:val="24"/>
        </w:rPr>
      </w:pPr>
    </w:p>
    <w:p w:rsidR="006E0FF4" w:rsidRPr="00242A29" w:rsidRDefault="00BC36B8" w:rsidP="001E2425">
      <w:pPr>
        <w:ind w:left="993"/>
        <w:jc w:val="both"/>
        <w:rPr>
          <w:b/>
          <w:szCs w:val="24"/>
        </w:rPr>
      </w:pPr>
      <w:r>
        <w:rPr>
          <w:b/>
          <w:szCs w:val="24"/>
        </w:rPr>
        <w:t>2.6</w:t>
      </w:r>
      <w:r w:rsidR="00242A29">
        <w:rPr>
          <w:b/>
          <w:szCs w:val="24"/>
        </w:rPr>
        <w:t xml:space="preserve">. </w:t>
      </w:r>
      <w:r w:rsidR="006E0FF4" w:rsidRPr="00242A29">
        <w:rPr>
          <w:b/>
          <w:szCs w:val="24"/>
        </w:rPr>
        <w:t xml:space="preserve">Выход из состояния обесценения. </w:t>
      </w:r>
    </w:p>
    <w:p w:rsidR="006E0FF4" w:rsidRPr="001E2425" w:rsidRDefault="006E0FF4" w:rsidP="006E0FF4">
      <w:pPr>
        <w:pStyle w:val="a5"/>
        <w:ind w:left="1080"/>
        <w:jc w:val="both"/>
        <w:rPr>
          <w:rFonts w:ascii="Times New Roman" w:hAnsi="Times New Roman"/>
          <w:sz w:val="24"/>
          <w:szCs w:val="24"/>
        </w:rPr>
      </w:pPr>
      <w:r w:rsidRPr="001E2425">
        <w:rPr>
          <w:rFonts w:ascii="Times New Roman" w:hAnsi="Times New Roman"/>
          <w:sz w:val="24"/>
          <w:szCs w:val="24"/>
        </w:rPr>
        <w:t>Допустимо прекратить считать задолженность обесцененной:</w:t>
      </w:r>
    </w:p>
    <w:p w:rsidR="006E0FF4" w:rsidRPr="00BC36B8" w:rsidRDefault="00BC36B8" w:rsidP="001E2425">
      <w:pPr>
        <w:ind w:left="720"/>
        <w:jc w:val="both"/>
        <w:rPr>
          <w:szCs w:val="24"/>
        </w:rPr>
      </w:pPr>
      <w:r w:rsidRPr="00BC36B8">
        <w:rPr>
          <w:szCs w:val="24"/>
        </w:rPr>
        <w:t xml:space="preserve">2.6.1. </w:t>
      </w:r>
      <w:r w:rsidR="006E0FF4" w:rsidRPr="00BC36B8">
        <w:rPr>
          <w:szCs w:val="24"/>
        </w:rPr>
        <w:t xml:space="preserve">Для </w:t>
      </w:r>
      <w:r w:rsidR="006E0FF4" w:rsidRPr="001E2425">
        <w:rPr>
          <w:b/>
          <w:szCs w:val="24"/>
        </w:rPr>
        <w:t>юридических</w:t>
      </w:r>
      <w:r w:rsidR="006E0FF4" w:rsidRPr="00BC36B8">
        <w:rPr>
          <w:szCs w:val="24"/>
        </w:rPr>
        <w:t xml:space="preserve"> лиц</w:t>
      </w:r>
    </w:p>
    <w:p w:rsidR="006E0FF4" w:rsidRPr="00BC36B8" w:rsidRDefault="00BC36B8" w:rsidP="001E2425">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1E2425">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1E2425">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1E2425">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1E2425">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1E2425">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1E2425">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1E2425">
      <w:pPr>
        <w:jc w:val="both"/>
        <w:rPr>
          <w:szCs w:val="24"/>
        </w:rPr>
      </w:pPr>
      <w:r>
        <w:rPr>
          <w:szCs w:val="24"/>
        </w:rPr>
        <w:t xml:space="preserve">  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1E2425">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1E2425">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1E2425">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1E2425">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1E2425">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1E2425">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1E2425">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1E2425" w:rsidRDefault="00C50C81" w:rsidP="001E2425">
      <w:pPr>
        <w:rPr>
          <w:b/>
          <w:szCs w:val="24"/>
        </w:rPr>
      </w:pPr>
      <w:r>
        <w:rPr>
          <w:b/>
          <w:szCs w:val="24"/>
        </w:rPr>
        <w:t xml:space="preserve">2.7. </w:t>
      </w:r>
      <w:r w:rsidR="006E0FF4" w:rsidRPr="001E2425">
        <w:rPr>
          <w:b/>
          <w:szCs w:val="24"/>
        </w:rPr>
        <w:t>Расчет справедливой стоимости актива с учетом признаков обесценения (до дефолта контрагента)</w:t>
      </w:r>
    </w:p>
    <w:p w:rsidR="006E0FF4" w:rsidRPr="006E0FF4" w:rsidRDefault="00C50C81" w:rsidP="001E2425">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1E2425">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F416F3">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E2425" w:rsidRDefault="00AB247E" w:rsidP="001E2425">
      <w:pPr>
        <w:pStyle w:val="a5"/>
        <w:spacing w:after="52" w:line="267" w:lineRule="auto"/>
        <w:ind w:left="502" w:right="54"/>
        <w:jc w:val="both"/>
        <w:rPr>
          <w:rFonts w:ascii="Times New Roman" w:eastAsia="Times New Roman" w:hAnsi="Times New Roman"/>
          <w:color w:val="000000"/>
          <w:sz w:val="24"/>
          <w:szCs w:val="20"/>
          <w:lang w:eastAsia="ru-RU"/>
        </w:rPr>
      </w:pPr>
      <w:r>
        <w:rPr>
          <w:color w:val="000000"/>
        </w:rPr>
        <w:t>3.1.</w:t>
      </w:r>
      <w:r w:rsidRPr="001E2425">
        <w:rPr>
          <w:rFonts w:ascii="Times New Roman" w:eastAsia="Times New Roman" w:hAnsi="Times New Roman"/>
          <w:color w:val="000000"/>
          <w:sz w:val="24"/>
          <w:szCs w:val="20"/>
          <w:lang w:eastAsia="ru-RU"/>
        </w:rPr>
        <w:t xml:space="preserve">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512CD">
            <w:pPr>
              <w:spacing w:line="259" w:lineRule="auto"/>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512CD">
            <w:pPr>
              <w:spacing w:line="259" w:lineRule="auto"/>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512CD">
            <w:pPr>
              <w:spacing w:line="259" w:lineRule="auto"/>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512CD">
            <w:pPr>
              <w:spacing w:line="259" w:lineRule="auto"/>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512CD">
            <w:pPr>
              <w:spacing w:line="259" w:lineRule="auto"/>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E2425">
            <w:pPr>
              <w:pStyle w:val="a5"/>
              <w:numPr>
                <w:ilvl w:val="0"/>
                <w:numId w:val="225"/>
              </w:numPr>
              <w:spacing w:line="259" w:lineRule="auto"/>
              <w:jc w:val="center"/>
              <w:rPr>
                <w:color w:val="000000"/>
              </w:rPr>
            </w:pPr>
            <w:r w:rsidRPr="00AB247E">
              <w:t xml:space="preserve">ней </w:t>
            </w:r>
          </w:p>
        </w:tc>
      </w:tr>
    </w:tbl>
    <w:p w:rsidR="00C6552E" w:rsidRPr="001E2425" w:rsidRDefault="00AB247E" w:rsidP="001E2425">
      <w:pPr>
        <w:jc w:val="both"/>
        <w:rPr>
          <w:color w:val="000000"/>
        </w:rPr>
      </w:pPr>
      <w:r w:rsidRPr="001E2425">
        <w:rPr>
          <w:rFonts w:ascii="Calibri" w:eastAsia="Calibri" w:hAnsi="Calibri"/>
          <w:color w:val="000000"/>
          <w:sz w:val="22"/>
          <w:szCs w:val="22"/>
          <w:lang w:eastAsia="en-US"/>
        </w:rPr>
        <w:t xml:space="preserve">3.2. </w:t>
      </w:r>
      <w:r w:rsidR="00C6552E" w:rsidRPr="001E2425">
        <w:rPr>
          <w:rFonts w:eastAsia="Calibri"/>
          <w:color w:val="000000"/>
          <w:sz w:val="22"/>
          <w:szCs w:val="22"/>
          <w:lang w:eastAsia="en-US"/>
        </w:rPr>
        <w:t>В отношении юридических лиц к дефолт</w:t>
      </w:r>
      <w:r w:rsidR="00984850" w:rsidRPr="001E2425">
        <w:rPr>
          <w:rFonts w:eastAsia="Calibri"/>
          <w:color w:val="000000"/>
          <w:sz w:val="22"/>
          <w:szCs w:val="22"/>
          <w:lang w:eastAsia="en-US"/>
        </w:rPr>
        <w:t xml:space="preserve"> и</w:t>
      </w:r>
      <w:r w:rsidR="00C6552E" w:rsidRPr="001E2425">
        <w:rPr>
          <w:rFonts w:eastAsia="Calibri"/>
          <w:color w:val="000000"/>
          <w:sz w:val="22"/>
          <w:szCs w:val="22"/>
          <w:lang w:eastAsia="en-US"/>
        </w:rPr>
        <w:t xml:space="preserve"> приравнива</w:t>
      </w:r>
      <w:r w:rsidR="00984850" w:rsidRPr="001E2425">
        <w:rPr>
          <w:rFonts w:eastAsia="Calibri"/>
          <w:color w:val="000000"/>
          <w:sz w:val="22"/>
          <w:szCs w:val="22"/>
          <w:lang w:eastAsia="en-US"/>
        </w:rPr>
        <w:t>емые к нему</w:t>
      </w:r>
      <w:r w:rsidR="00C6552E" w:rsidRPr="001E2425">
        <w:rPr>
          <w:rFonts w:eastAsia="Calibri"/>
          <w:color w:val="000000"/>
          <w:sz w:val="22"/>
          <w:szCs w:val="22"/>
          <w:lang w:eastAsia="en-US"/>
        </w:rPr>
        <w:t xml:space="preserve"> события</w:t>
      </w:r>
      <w:r w:rsidR="00984850" w:rsidRPr="001E2425">
        <w:rPr>
          <w:rFonts w:eastAsia="Calibri"/>
          <w:color w:val="000000"/>
          <w:sz w:val="22"/>
          <w:szCs w:val="22"/>
          <w:lang w:eastAsia="en-US"/>
        </w:rPr>
        <w:t xml:space="preserve"> указаны ниже</w:t>
      </w:r>
      <w:r w:rsidR="00C6552E" w:rsidRPr="001E2425">
        <w:rPr>
          <w:rFonts w:eastAsia="Calibri"/>
          <w:color w:val="000000"/>
          <w:sz w:val="22"/>
          <w:szCs w:val="22"/>
          <w:lang w:eastAsia="en-US"/>
        </w:rPr>
        <w:t>:</w:t>
      </w:r>
      <w:r w:rsidR="00C6552E" w:rsidRPr="001E2425">
        <w:rPr>
          <w:rFonts w:ascii="Calibri" w:eastAsia="Calibri" w:hAnsi="Calibri"/>
          <w:color w:val="000000"/>
          <w:sz w:val="22"/>
          <w:szCs w:val="22"/>
          <w:lang w:eastAsia="en-US"/>
        </w:rPr>
        <w:t xml:space="preserve"> </w:t>
      </w: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1E2425">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1E2425">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1E2425">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1E2425">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1E2425">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1E2425">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FD1449" w:rsidRDefault="00242A29" w:rsidP="001E2425">
      <w:pPr>
        <w:jc w:val="both"/>
        <w:rPr>
          <w:b/>
          <w:color w:val="000000"/>
        </w:rPr>
      </w:pPr>
      <w:r>
        <w:rPr>
          <w:b/>
          <w:color w:val="000000"/>
        </w:rPr>
        <w:t xml:space="preserve">3.3. </w:t>
      </w:r>
      <w:r w:rsidR="00C6552E" w:rsidRPr="00FD1449">
        <w:rPr>
          <w:b/>
          <w:color w:val="000000"/>
        </w:rPr>
        <w:t xml:space="preserve">В отношении физических лиц к дефолту приравниваются следующие события: </w:t>
      </w:r>
    </w:p>
    <w:p w:rsidR="00C6552E" w:rsidRPr="00FD1449" w:rsidRDefault="00242A29" w:rsidP="001E2425">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1E2425">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1E2425">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1E2425">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1E2425">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1E2425">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1E2425" w:rsidRDefault="00242A29" w:rsidP="001E2425">
      <w:pPr>
        <w:jc w:val="both"/>
        <w:rPr>
          <w:b/>
          <w:color w:val="000000"/>
        </w:rPr>
      </w:pPr>
      <w:r>
        <w:rPr>
          <w:b/>
          <w:color w:val="000000"/>
        </w:rPr>
        <w:t xml:space="preserve">3.4. </w:t>
      </w:r>
      <w:r w:rsidR="00C6552E" w:rsidRPr="001E2425">
        <w:rPr>
          <w:b/>
          <w:color w:val="000000"/>
        </w:rPr>
        <w:t xml:space="preserve">Дефолт по различным активам, относящимся к контрагенту. </w:t>
      </w:r>
    </w:p>
    <w:p w:rsidR="00C6552E" w:rsidRPr="00FD1449" w:rsidRDefault="00242A29" w:rsidP="001E2425">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1E2425">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1E2425">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1E2425">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1E2425">
      <w:pPr>
        <w:jc w:val="both"/>
        <w:rPr>
          <w:color w:val="000000"/>
        </w:rPr>
      </w:pPr>
      <w:r>
        <w:rPr>
          <w:color w:val="000000"/>
        </w:rPr>
        <w:t>3.</w:t>
      </w:r>
      <w:r w:rsidR="00C50C81">
        <w:rPr>
          <w:color w:val="000000"/>
        </w:rPr>
        <w:t>5</w:t>
      </w:r>
      <w:r>
        <w:rPr>
          <w:color w:val="000000"/>
        </w:rPr>
        <w:t>.</w:t>
      </w:r>
      <w:r w:rsidR="00C50C81">
        <w:rPr>
          <w:color w:val="000000"/>
        </w:rPr>
        <w:t>1.</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4C6C12">
      <w:pPr>
        <w:jc w:val="both"/>
        <w:rPr>
          <w:color w:val="000000"/>
        </w:rPr>
      </w:pPr>
      <w:r>
        <w:rPr>
          <w:color w:val="000000"/>
        </w:rPr>
        <w:t>3.</w:t>
      </w:r>
      <w:r w:rsidR="00C50C81">
        <w:rPr>
          <w:color w:val="000000"/>
        </w:rPr>
        <w:t>5.2.</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Default="00C50C81" w:rsidP="004C6C12">
      <w:pPr>
        <w:jc w:val="both"/>
        <w:rPr>
          <w:color w:val="000000"/>
        </w:rPr>
      </w:pPr>
      <w:r>
        <w:rPr>
          <w:color w:val="000000"/>
        </w:rPr>
        <w:t xml:space="preserve">3.6. </w:t>
      </w:r>
      <w:r w:rsidR="000926A9" w:rsidRPr="001E2425">
        <w:rPr>
          <w:color w:val="000000"/>
        </w:rPr>
        <w:t>В случае, если контрагент/эмитент находится в состоянии банкротства</w:t>
      </w:r>
      <w:r>
        <w:rPr>
          <w:color w:val="000000"/>
        </w:rPr>
        <w:t xml:space="preserve"> </w:t>
      </w:r>
    </w:p>
    <w:p w:rsidR="000926A9" w:rsidRPr="000926A9" w:rsidRDefault="00C50C81" w:rsidP="004C6C12">
      <w:pPr>
        <w:jc w:val="both"/>
        <w:rPr>
          <w:color w:val="000000"/>
        </w:rPr>
      </w:pPr>
      <w:r>
        <w:rPr>
          <w:color w:val="000000"/>
        </w:rPr>
        <w:t xml:space="preserve">3.6.1.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4C6C12">
      <w:pPr>
        <w:jc w:val="both"/>
        <w:rPr>
          <w:color w:val="000000"/>
        </w:rPr>
      </w:pPr>
      <w:r>
        <w:rPr>
          <w:color w:val="000000"/>
        </w:rPr>
        <w:t xml:space="preserve">3.6.2.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1E2425" w:rsidRDefault="00C50C81" w:rsidP="001E2425">
      <w:pPr>
        <w:rPr>
          <w:b/>
          <w:color w:val="000000"/>
        </w:rPr>
      </w:pPr>
      <w:r>
        <w:rPr>
          <w:b/>
          <w:color w:val="000000"/>
        </w:rPr>
        <w:t xml:space="preserve">3.7. </w:t>
      </w:r>
      <w:r w:rsidR="009A3C4D" w:rsidRPr="001E2425">
        <w:rPr>
          <w:b/>
          <w:color w:val="000000"/>
        </w:rPr>
        <w:t xml:space="preserve">Выход из состояния дефолта (переход возможен только в состояние обесценения). </w:t>
      </w:r>
    </w:p>
    <w:p w:rsidR="00363749" w:rsidRPr="00363749" w:rsidRDefault="009A3C4D" w:rsidP="009A3C4D">
      <w:pPr>
        <w:pStyle w:val="a5"/>
        <w:ind w:left="1080"/>
        <w:jc w:val="both"/>
        <w:rPr>
          <w:rFonts w:ascii="Times New Roman" w:hAnsi="Times New Roman"/>
          <w:color w:val="000000"/>
        </w:rPr>
      </w:pPr>
      <w:r>
        <w:rPr>
          <w:rFonts w:ascii="Times New Roman" w:hAnsi="Times New Roman"/>
          <w:color w:val="000000"/>
        </w:rPr>
        <w:t xml:space="preserve">Возможно </w:t>
      </w:r>
      <w:r w:rsidRPr="009A3C4D">
        <w:rPr>
          <w:rFonts w:ascii="Times New Roman" w:hAnsi="Times New Roman"/>
          <w:color w:val="000000"/>
        </w:rPr>
        <w:t>прекратить считать задолженность находящейся в дефолте:</w:t>
      </w:r>
    </w:p>
    <w:p w:rsidR="009A3C4D" w:rsidRPr="001E2425" w:rsidRDefault="00C50C81" w:rsidP="001E2425">
      <w:pPr>
        <w:jc w:val="both"/>
        <w:rPr>
          <w:color w:val="000000"/>
        </w:rPr>
      </w:pPr>
      <w:r>
        <w:rPr>
          <w:color w:val="000000"/>
        </w:rPr>
        <w:t xml:space="preserve">3.7.1.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1E2425">
      <w:pPr>
        <w:jc w:val="both"/>
        <w:rPr>
          <w:color w:val="000000"/>
        </w:rPr>
      </w:pPr>
      <w:r>
        <w:rPr>
          <w:color w:val="000000"/>
        </w:rPr>
        <w:t xml:space="preserve">3.7.2.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1E2425">
      <w:pPr>
        <w:jc w:val="both"/>
        <w:rPr>
          <w:color w:val="000000"/>
        </w:rPr>
      </w:pPr>
      <w:r>
        <w:rPr>
          <w:color w:val="000000"/>
        </w:rPr>
        <w:t>3.7.3.</w:t>
      </w:r>
      <w:r w:rsidR="009A3C4D" w:rsidRPr="009A3C4D">
        <w:rPr>
          <w:color w:val="000000"/>
        </w:rPr>
        <w:t xml:space="preserve"> В случае возобновления обслуживания долга по графику.</w:t>
      </w:r>
    </w:p>
    <w:p w:rsidR="009A3C4D" w:rsidRPr="009A3C4D" w:rsidRDefault="00C50C81" w:rsidP="001E2425">
      <w:pPr>
        <w:jc w:val="both"/>
        <w:rPr>
          <w:color w:val="000000"/>
        </w:rPr>
      </w:pPr>
      <w:r>
        <w:rPr>
          <w:color w:val="000000"/>
        </w:rPr>
        <w:t>3.7.4.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1E2425">
      <w:pPr>
        <w:jc w:val="both"/>
        <w:rPr>
          <w:color w:val="000000"/>
        </w:rPr>
      </w:pPr>
      <w:r>
        <w:rPr>
          <w:color w:val="000000"/>
        </w:rPr>
        <w:t>3.7.5.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F416F3">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A21AD3">
      <w:pPr>
        <w:pStyle w:val="a0"/>
        <w:numPr>
          <w:ilvl w:val="0"/>
          <w:numId w:val="2"/>
        </w:numPr>
      </w:pPr>
      <w:r w:rsidRPr="006749DA">
        <w:t xml:space="preserve"> </w:t>
      </w:r>
      <w:r w:rsidRPr="00A21AD3">
        <w:rPr>
          <w:b/>
        </w:rPr>
        <w:t>Порядок определения кредитного рейтинга контрагента (контрагенты – юридические лица)</w:t>
      </w:r>
    </w:p>
    <w:p w:rsidR="000E00C0" w:rsidRPr="008D4F10" w:rsidRDefault="000E00C0" w:rsidP="00EB4F7B">
      <w:pPr>
        <w:keepLines/>
        <w:spacing w:line="276" w:lineRule="auto"/>
        <w:ind w:firstLine="708"/>
        <w:rPr>
          <w:szCs w:val="24"/>
        </w:rPr>
      </w:pPr>
      <w:r w:rsidRPr="008D4F10">
        <w:rPr>
          <w:szCs w:val="24"/>
        </w:rPr>
        <w:t>Определение кредитного рейтинга контрагента</w:t>
      </w:r>
    </w:p>
    <w:p w:rsidR="000E00C0" w:rsidRPr="008D4F10" w:rsidRDefault="000E00C0" w:rsidP="00EB4F7B">
      <w:pPr>
        <w:keepLines/>
        <w:spacing w:after="120" w:line="276" w:lineRule="auto"/>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EB4F7B">
      <w:pPr>
        <w:keepLines/>
        <w:spacing w:after="120" w:line="276" w:lineRule="auto"/>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международными</w:t>
      </w:r>
      <w:r w:rsidRPr="006749DA">
        <w:rPr>
          <w:rStyle w:val="af"/>
          <w:color w:val="000000"/>
          <w:szCs w:val="24"/>
        </w:rPr>
        <w:footnoteReference w:id="13"/>
      </w:r>
      <w:r w:rsidRPr="008D4F10">
        <w:rPr>
          <w:color w:val="000000"/>
          <w:szCs w:val="24"/>
        </w:rPr>
        <w:t xml:space="preserve"> (S&amp;P, Moody’s, Fitch) и национальными</w:t>
      </w:r>
      <w:r w:rsidRPr="006749DA">
        <w:rPr>
          <w:rStyle w:val="af"/>
          <w:color w:val="000000"/>
          <w:szCs w:val="24"/>
        </w:rPr>
        <w:footnoteReference w:id="14"/>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EB4F7B">
      <w:pPr>
        <w:pStyle w:val="a5"/>
        <w:tabs>
          <w:tab w:val="left" w:pos="709"/>
        </w:tabs>
        <w:autoSpaceDE w:val="0"/>
        <w:autoSpaceDN w:val="0"/>
        <w:adjustRightInd w:val="0"/>
        <w:spacing w:after="0"/>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международным и (или)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EB4F7B">
      <w:pPr>
        <w:pStyle w:val="a5"/>
        <w:tabs>
          <w:tab w:val="left" w:pos="709"/>
        </w:tabs>
        <w:autoSpaceDE w:val="0"/>
        <w:autoSpaceDN w:val="0"/>
        <w:adjustRightInd w:val="0"/>
        <w:spacing w:after="0"/>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A21AD3">
      <w:pPr>
        <w:pStyle w:val="a0"/>
        <w:rPr>
          <w:b/>
        </w:rPr>
      </w:pPr>
      <w:r w:rsidRPr="00A21AD3">
        <w:rPr>
          <w:b/>
        </w:rPr>
        <w:t>Порядок определения вероятности дефолта PD (контрагент – юридическое лицо)</w:t>
      </w:r>
    </w:p>
    <w:p w:rsidR="00A12D3C" w:rsidRPr="004C6C12" w:rsidRDefault="00A12D3C" w:rsidP="00EB4F7B">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4C6C12" w:rsidRDefault="00F013EC" w:rsidP="00EB4F7B">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Для оценки PD</w:t>
      </w:r>
      <w:r w:rsidRPr="004C6C12" w:rsidDel="00215638">
        <w:rPr>
          <w:rFonts w:ascii="Times New Roman" w:hAnsi="Times New Roman"/>
          <w:color w:val="000000"/>
          <w:sz w:val="24"/>
          <w:szCs w:val="24"/>
        </w:rPr>
        <w:t xml:space="preserve"> </w:t>
      </w:r>
      <w:r w:rsidRPr="004C6C12">
        <w:rPr>
          <w:rFonts w:ascii="Times New Roman" w:hAnsi="Times New Roman"/>
          <w:color w:val="000000"/>
          <w:sz w:val="24"/>
          <w:szCs w:val="24"/>
        </w:rPr>
        <w:t>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w:t>
      </w:r>
      <w:r w:rsidR="00185CD4" w:rsidRPr="004C6C12">
        <w:rPr>
          <w:rFonts w:ascii="Times New Roman" w:hAnsi="Times New Roman"/>
          <w:color w:val="000000"/>
          <w:sz w:val="24"/>
          <w:szCs w:val="24"/>
        </w:rPr>
        <w:t xml:space="preserve"> (для рейтинговых агентств не входящих в таблицу выбирается ближайшее большее PD по шкале S&amp;P соответствующее рейтингу по методологии агентства)</w:t>
      </w:r>
      <w:r w:rsidRPr="004C6C12">
        <w:rPr>
          <w:rFonts w:ascii="Times New Roman" w:hAnsi="Times New Roman"/>
          <w:color w:val="000000"/>
          <w:sz w:val="24"/>
          <w:szCs w:val="24"/>
        </w:rPr>
        <w:t xml:space="preserve">. В Таблице </w:t>
      </w:r>
      <w:r w:rsidR="00AD55BF" w:rsidRPr="004C6C12">
        <w:rPr>
          <w:rFonts w:ascii="Times New Roman" w:hAnsi="Times New Roman"/>
          <w:color w:val="000000"/>
          <w:sz w:val="24"/>
          <w:szCs w:val="24"/>
        </w:rPr>
        <w:t xml:space="preserve">2 </w:t>
      </w:r>
      <w:r w:rsidRPr="004C6C12">
        <w:rPr>
          <w:rFonts w:ascii="Times New Roman" w:hAnsi="Times New Roman"/>
          <w:color w:val="000000"/>
          <w:sz w:val="24"/>
          <w:szCs w:val="24"/>
        </w:rPr>
        <w:t xml:space="preserve">приведена шкала соответствия внешних/внутренних кредитных рейтингов и вероятности дефолта PD. </w:t>
      </w:r>
      <w:r w:rsidR="00DE5136" w:rsidRPr="004C6C12">
        <w:rPr>
          <w:rFonts w:ascii="Times New Roman" w:hAnsi="Times New Roman"/>
          <w:color w:val="000000"/>
          <w:sz w:val="24"/>
          <w:szCs w:val="24"/>
        </w:rPr>
        <w:t>Если контрагенту присвоен аналогичный по уровню рейтинг иного рейтингового</w:t>
      </w:r>
      <w:r w:rsidR="00DE5136" w:rsidRPr="0061623E">
        <w:rPr>
          <w:rFonts w:ascii="Times New Roman" w:hAnsi="Times New Roman"/>
          <w:color w:val="000000"/>
        </w:rPr>
        <w:t xml:space="preserve"> </w:t>
      </w:r>
      <w:r w:rsidR="00DE5136" w:rsidRPr="004C6C12">
        <w:rPr>
          <w:rFonts w:ascii="Times New Roman" w:hAnsi="Times New Roman"/>
          <w:color w:val="000000"/>
          <w:sz w:val="24"/>
          <w:szCs w:val="24"/>
        </w:rPr>
        <w:t>агентства, имеющего более высокую вероятность дефолта, то</w:t>
      </w:r>
      <w:r w:rsidR="00247471" w:rsidRPr="004C6C12">
        <w:rPr>
          <w:rFonts w:ascii="Times New Roman" w:hAnsi="Times New Roman"/>
          <w:color w:val="000000"/>
          <w:sz w:val="24"/>
          <w:szCs w:val="24"/>
        </w:rPr>
        <w:t xml:space="preserve"> выбирается максимальная вероятность дефолта.</w:t>
      </w:r>
      <w:r w:rsidR="00DE5136" w:rsidRPr="004C6C12">
        <w:rPr>
          <w:rFonts w:ascii="Times New Roman" w:hAnsi="Times New Roman"/>
          <w:color w:val="000000"/>
          <w:sz w:val="24"/>
          <w:szCs w:val="24"/>
        </w:rPr>
        <w:t xml:space="preserve">  </w:t>
      </w:r>
    </w:p>
    <w:p w:rsidR="00F013EC" w:rsidRPr="0061623E" w:rsidRDefault="00F013EC" w:rsidP="00F013EC">
      <w:pPr>
        <w:pStyle w:val="a5"/>
        <w:keepNext/>
        <w:spacing w:after="0" w:line="360" w:lineRule="auto"/>
        <w:ind w:left="0"/>
        <w:jc w:val="right"/>
        <w:rPr>
          <w:rFonts w:ascii="Times New Roman" w:eastAsia="MS Mincho" w:hAnsi="Times New Roman"/>
          <w:sz w:val="20"/>
          <w:szCs w:val="20"/>
        </w:rPr>
      </w:pPr>
      <w:r w:rsidRPr="0061623E">
        <w:rPr>
          <w:rFonts w:ascii="Times New Roman" w:hAnsi="Times New Roman"/>
          <w:sz w:val="20"/>
          <w:szCs w:val="20"/>
        </w:rPr>
        <w:t xml:space="preserve">Таблица </w:t>
      </w:r>
      <w:r w:rsidR="00AD55BF" w:rsidRPr="0061623E">
        <w:rPr>
          <w:rFonts w:ascii="Times New Roman" w:hAnsi="Times New Roman"/>
          <w:sz w:val="20"/>
          <w:szCs w:val="20"/>
        </w:rPr>
        <w:t>2</w:t>
      </w:r>
      <w:r w:rsidRPr="0061623E">
        <w:rPr>
          <w:rFonts w:ascii="Times New Roman" w:hAnsi="Times New Roman"/>
          <w:sz w:val="20"/>
          <w:szCs w:val="20"/>
        </w:rPr>
        <w:t xml:space="preserve">. Определение </w:t>
      </w:r>
      <w:r w:rsidRPr="0061623E">
        <w:rPr>
          <w:rFonts w:ascii="Times New Roman" w:eastAsia="MS Mincho" w:hAnsi="Times New Roman"/>
          <w:sz w:val="20"/>
          <w:szCs w:val="20"/>
        </w:rPr>
        <w:t>вероятности дефолта контрагента</w:t>
      </w:r>
    </w:p>
    <w:p w:rsidR="00F013EC" w:rsidRPr="0061623E" w:rsidRDefault="00F013EC" w:rsidP="00F013EC">
      <w:pPr>
        <w:pStyle w:val="a5"/>
        <w:spacing w:after="0" w:line="360" w:lineRule="auto"/>
        <w:ind w:left="0"/>
        <w:jc w:val="right"/>
        <w:rPr>
          <w:rFonts w:ascii="Times New Roman" w:hAnsi="Times New Roman"/>
          <w:sz w:val="20"/>
          <w:szCs w:val="20"/>
        </w:rPr>
      </w:pPr>
      <w:r w:rsidRPr="0061623E">
        <w:rPr>
          <w:rFonts w:ascii="Times New Roman" w:eastAsia="MS Mincho" w:hAnsi="Times New Roman"/>
          <w:sz w:val="20"/>
          <w:szCs w:val="20"/>
        </w:rPr>
        <w:t xml:space="preserve">в зависимости от его кредитного рейтинга </w:t>
      </w:r>
    </w:p>
    <w:tbl>
      <w:tblPr>
        <w:tblW w:w="4307" w:type="pct"/>
        <w:tblLook w:val="04A0" w:firstRow="1" w:lastRow="0" w:firstColumn="1" w:lastColumn="0" w:noHBand="0" w:noVBand="1"/>
      </w:tblPr>
      <w:tblGrid>
        <w:gridCol w:w="1397"/>
        <w:gridCol w:w="878"/>
        <w:gridCol w:w="983"/>
        <w:gridCol w:w="820"/>
        <w:gridCol w:w="1135"/>
        <w:gridCol w:w="1386"/>
        <w:gridCol w:w="1401"/>
      </w:tblGrid>
      <w:tr w:rsidR="00887290" w:rsidRPr="000378EC" w:rsidTr="00030BE0">
        <w:trPr>
          <w:trHeight w:val="383"/>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293" w:type="pct"/>
            <w:gridSpan w:val="5"/>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855"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f"/>
                <w:rFonts w:ascii="Arial" w:hAnsi="Arial" w:cs="Arial"/>
                <w:sz w:val="20"/>
                <w:szCs w:val="20"/>
              </w:rPr>
              <w:footnoteReference w:id="15"/>
            </w:r>
            <w:r w:rsidRPr="000378EC">
              <w:rPr>
                <w:rFonts w:ascii="Arial" w:hAnsi="Arial" w:cs="Arial"/>
                <w:sz w:val="20"/>
                <w:szCs w:val="20"/>
              </w:rPr>
              <w:t xml:space="preserve"> по шкале S&amp;P, %</w:t>
            </w:r>
          </w:p>
        </w:tc>
      </w:tr>
      <w:tr w:rsidR="00887290" w:rsidRPr="000378EC" w:rsidTr="00030BE0">
        <w:trPr>
          <w:trHeight w:val="233"/>
        </w:trPr>
        <w:tc>
          <w:tcPr>
            <w:tcW w:w="852" w:type="pct"/>
            <w:vMerge/>
            <w:tcBorders>
              <w:left w:val="single" w:sz="4" w:space="0" w:color="auto"/>
              <w:bottom w:val="single" w:sz="4" w:space="0" w:color="auto"/>
              <w:right w:val="single" w:sz="4" w:space="0" w:color="auto"/>
            </w:tcBorders>
          </w:tcPr>
          <w:p w:rsidR="00887290" w:rsidRPr="000378EC" w:rsidRDefault="00887290" w:rsidP="00EC03BC">
            <w:pPr>
              <w:spacing w:line="360" w:lineRule="auto"/>
              <w:rPr>
                <w:rFonts w:ascii="Arial" w:hAnsi="Arial" w:cs="Arial"/>
                <w:color w:val="00000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855"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r>
      <w:tr w:rsidR="00887290" w:rsidRPr="000378EC" w:rsidTr="00030BE0">
        <w:trPr>
          <w:trHeight w:val="231"/>
        </w:trPr>
        <w:tc>
          <w:tcPr>
            <w:tcW w:w="852" w:type="pct"/>
            <w:tcBorders>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1</w:t>
            </w: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855" w:type="pct"/>
            <w:tcBorders>
              <w:top w:val="single" w:sz="4" w:space="0" w:color="auto"/>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887290" w:rsidRPr="000378EC" w:rsidTr="00030BE0">
        <w:trPr>
          <w:trHeight w:val="271"/>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Aa2</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A3</w:t>
            </w:r>
          </w:p>
        </w:tc>
        <w:tc>
          <w:tcPr>
            <w:tcW w:w="527" w:type="pct"/>
            <w:tcBorders>
              <w:top w:val="single" w:sz="4" w:space="0" w:color="auto"/>
              <w:left w:val="single" w:sz="4" w:space="0" w:color="auto"/>
              <w:bottom w:val="single" w:sz="4" w:space="0" w:color="auto"/>
              <w:right w:val="single" w:sz="4" w:space="0" w:color="auto"/>
            </w:tcBorders>
            <w:vAlign w:val="center"/>
          </w:tcPr>
          <w:p w:rsidR="00B71A7D" w:rsidRDefault="00B71A7D" w:rsidP="00EC03BC">
            <w:pPr>
              <w:spacing w:line="360" w:lineRule="auto"/>
              <w:jc w:val="center"/>
              <w:rPr>
                <w:rFonts w:ascii="Arial" w:hAnsi="Arial" w:cs="Arial"/>
                <w:color w:val="000000"/>
              </w:rPr>
            </w:pPr>
          </w:p>
          <w:p w:rsidR="00887290" w:rsidRPr="000378EC" w:rsidRDefault="00B71A7D" w:rsidP="00EC03BC">
            <w:pPr>
              <w:spacing w:line="360" w:lineRule="auto"/>
              <w:jc w:val="center"/>
              <w:rPr>
                <w:rFonts w:ascii="Arial" w:hAnsi="Arial" w:cs="Arial"/>
                <w:color w:val="000000"/>
              </w:rPr>
            </w:pPr>
            <w:r>
              <w:rPr>
                <w:rFonts w:ascii="Arial" w:hAnsi="Arial" w:cs="Arial"/>
                <w:color w:val="000000"/>
              </w:rPr>
              <w:t xml:space="preserve"> </w:t>
            </w:r>
            <w:r w:rsidR="00887290"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sidDel="001F6755">
              <w:rPr>
                <w:rFonts w:ascii="Arial" w:hAnsi="Arial" w:cs="Arial"/>
                <w:sz w:val="20"/>
                <w:szCs w:val="20"/>
              </w:rPr>
              <w:t xml:space="preserve"> </w:t>
            </w:r>
            <w:r w:rsidRPr="000378EC">
              <w:rPr>
                <w:rFonts w:ascii="Arial" w:hAnsi="Arial" w:cs="Arial"/>
                <w:sz w:val="20"/>
                <w:szCs w:val="20"/>
              </w:rPr>
              <w:t>0</w:t>
            </w:r>
            <w:r w:rsidR="001F6755">
              <w:rPr>
                <w:rFonts w:ascii="Arial" w:hAnsi="Arial" w:cs="Arial"/>
                <w:sz w:val="20"/>
                <w:szCs w:val="20"/>
              </w:rPr>
              <w:t>9</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1</w:t>
            </w:r>
            <w:r w:rsidR="001F6755">
              <w:rPr>
                <w:rFonts w:ascii="Arial" w:hAnsi="Arial" w:cs="Arial"/>
                <w:sz w:val="20"/>
                <w:szCs w:val="20"/>
              </w:rPr>
              <w:t>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2</w:t>
            </w:r>
            <w:r w:rsidR="001F6755">
              <w:rPr>
                <w:rFonts w:ascii="Arial" w:hAnsi="Arial" w:cs="Arial"/>
                <w:sz w:val="20"/>
                <w:szCs w:val="20"/>
              </w:rPr>
              <w:t>4</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3</w:t>
            </w:r>
            <w:r w:rsidR="001F6755">
              <w:rPr>
                <w:rFonts w:ascii="Arial" w:hAnsi="Arial" w:cs="Arial"/>
                <w:sz w:val="20"/>
                <w:szCs w:val="20"/>
              </w:rPr>
              <w:t>2</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Pr>
                <w:rFonts w:ascii="Arial" w:hAnsi="Arial" w:cs="Arial"/>
                <w:sz w:val="20"/>
                <w:szCs w:val="20"/>
              </w:rPr>
              <w:t>48</w:t>
            </w:r>
          </w:p>
        </w:tc>
      </w:tr>
      <w:tr w:rsidR="00887290" w:rsidRPr="000378EC" w:rsidTr="00030BE0">
        <w:trPr>
          <w:trHeight w:val="247"/>
        </w:trPr>
        <w:tc>
          <w:tcPr>
            <w:tcW w:w="852"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w:t>
            </w:r>
          </w:p>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0,</w:t>
            </w:r>
            <w:r w:rsidR="00650826" w:rsidRPr="000378EC">
              <w:rPr>
                <w:rFonts w:ascii="Arial" w:hAnsi="Arial" w:cs="Arial"/>
                <w:sz w:val="20"/>
                <w:szCs w:val="20"/>
              </w:rPr>
              <w:t>9</w:t>
            </w:r>
            <w:r w:rsidR="00650826">
              <w:rPr>
                <w:rFonts w:ascii="Arial" w:hAnsi="Arial" w:cs="Arial"/>
                <w:sz w:val="20"/>
                <w:szCs w:val="20"/>
              </w:rPr>
              <w:t>6</w:t>
            </w:r>
          </w:p>
        </w:tc>
      </w:tr>
      <w:tr w:rsidR="00887290" w:rsidRPr="000378EC" w:rsidTr="00030BE0">
        <w:trPr>
          <w:trHeight w:val="247"/>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3,</w:t>
            </w:r>
            <w:r w:rsidR="00650826">
              <w:rPr>
                <w:rFonts w:ascii="Arial" w:hAnsi="Arial" w:cs="Arial"/>
                <w:sz w:val="20"/>
                <w:szCs w:val="20"/>
              </w:rPr>
              <w:t>13</w:t>
            </w:r>
          </w:p>
        </w:tc>
      </w:tr>
      <w:tr w:rsidR="00887290" w:rsidRPr="000378EC" w:rsidTr="00030BE0">
        <w:trPr>
          <w:trHeight w:val="355"/>
        </w:trPr>
        <w:tc>
          <w:tcPr>
            <w:tcW w:w="852"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6,</w:t>
            </w:r>
            <w:r w:rsidR="00650826">
              <w:rPr>
                <w:rFonts w:ascii="Arial" w:hAnsi="Arial" w:cs="Arial"/>
                <w:sz w:val="20"/>
                <w:szCs w:val="20"/>
              </w:rPr>
              <w:t>62</w:t>
            </w:r>
          </w:p>
        </w:tc>
      </w:tr>
      <w:tr w:rsidR="00887290" w:rsidRPr="000378EC" w:rsidTr="00030BE0">
        <w:trPr>
          <w:trHeight w:val="247"/>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2</w:t>
            </w:r>
            <w:r w:rsidR="00650826">
              <w:rPr>
                <w:rFonts w:ascii="Arial" w:hAnsi="Arial" w:cs="Arial"/>
                <w:sz w:val="20"/>
                <w:szCs w:val="20"/>
              </w:rPr>
              <w:t>8</w:t>
            </w:r>
            <w:r w:rsidRPr="000378EC">
              <w:rPr>
                <w:rFonts w:ascii="Arial" w:hAnsi="Arial" w:cs="Arial"/>
                <w:sz w:val="20"/>
                <w:szCs w:val="20"/>
              </w:rPr>
              <w:t>,</w:t>
            </w:r>
            <w:r w:rsidR="00650826">
              <w:rPr>
                <w:rFonts w:ascii="Arial" w:hAnsi="Arial" w:cs="Arial"/>
                <w:sz w:val="20"/>
                <w:szCs w:val="20"/>
              </w:rPr>
              <w:t>3</w:t>
            </w:r>
            <w:r>
              <w:rPr>
                <w:rFonts w:ascii="Arial" w:hAnsi="Arial" w:cs="Arial"/>
                <w:sz w:val="20"/>
                <w:szCs w:val="20"/>
              </w:rPr>
              <w:t>0</w:t>
            </w:r>
          </w:p>
        </w:tc>
      </w:tr>
      <w:tr w:rsidR="00887290" w:rsidRPr="000378EC" w:rsidTr="00030BE0">
        <w:trPr>
          <w:trHeight w:val="247"/>
        </w:trPr>
        <w:tc>
          <w:tcPr>
            <w:tcW w:w="852" w:type="pct"/>
            <w:vMerge/>
            <w:tcBorders>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rPr>
            </w:pPr>
            <w:r w:rsidRPr="00D817A7">
              <w:rPr>
                <w:rFonts w:ascii="Arial" w:hAnsi="Arial" w:cs="Arial"/>
                <w:sz w:val="20"/>
                <w:szCs w:val="20"/>
              </w:rPr>
              <w:t>50</w:t>
            </w:r>
          </w:p>
        </w:tc>
      </w:tr>
      <w:tr w:rsidR="00887290" w:rsidRPr="000378EC" w:rsidTr="00030BE0">
        <w:trPr>
          <w:trHeight w:val="247"/>
        </w:trPr>
        <w:tc>
          <w:tcPr>
            <w:tcW w:w="852" w:type="pct"/>
            <w:vMerge/>
            <w:tcBorders>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rPr>
            </w:pPr>
            <w:r w:rsidRPr="00D817A7">
              <w:rPr>
                <w:rFonts w:ascii="Arial" w:hAnsi="Arial" w:cs="Arial"/>
                <w:sz w:val="20"/>
                <w:szCs w:val="20"/>
              </w:rPr>
              <w:t>75</w:t>
            </w:r>
          </w:p>
        </w:tc>
      </w:tr>
      <w:tr w:rsidR="00887290" w:rsidRPr="000378EC" w:rsidTr="00030BE0">
        <w:trPr>
          <w:trHeight w:val="117"/>
        </w:trPr>
        <w:tc>
          <w:tcPr>
            <w:tcW w:w="852" w:type="pct"/>
            <w:tcBorders>
              <w:top w:val="single" w:sz="4" w:space="0" w:color="auto"/>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AD55BF" w:rsidRDefault="00AD55BF" w:rsidP="00AD55BF">
      <w:pPr>
        <w:spacing w:after="114" w:line="267" w:lineRule="auto"/>
        <w:ind w:right="54"/>
        <w:jc w:val="both"/>
        <w:rPr>
          <w:color w:val="000000"/>
          <w:szCs w:val="22"/>
        </w:rPr>
      </w:pPr>
    </w:p>
    <w:p w:rsidR="00AD55BF" w:rsidRPr="004C6C12" w:rsidRDefault="00AD55BF" w:rsidP="00FA4753">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FA4753">
      <w:pPr>
        <w:pStyle w:val="a5"/>
        <w:numPr>
          <w:ilvl w:val="2"/>
          <w:numId w:val="2"/>
        </w:numPr>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6"/>
      </w:r>
      <w:r w:rsidR="00AD55BF" w:rsidRPr="004C6C12">
        <w:rPr>
          <w:rFonts w:ascii="Times New Roman" w:hAnsi="Times New Roman"/>
          <w:color w:val="000000"/>
          <w:sz w:val="24"/>
          <w:szCs w:val="24"/>
        </w:rPr>
        <w:t>;</w:t>
      </w:r>
    </w:p>
    <w:p w:rsidR="00AD55BF" w:rsidRPr="004C6C12" w:rsidRDefault="0061623E"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EB4F7B">
      <w:pPr>
        <w:pStyle w:val="a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EB4F7B">
      <w:pPr>
        <w:autoSpaceDE w:val="0"/>
        <w:autoSpaceDN w:val="0"/>
        <w:spacing w:line="276" w:lineRule="auto"/>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316788">
      <w:pPr>
        <w:autoSpaceDE w:val="0"/>
        <w:autoSpaceDN w:val="0"/>
        <w:spacing w:after="200" w:line="360" w:lineRule="auto"/>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BA5FA4" w:rsidP="00316788">
      <w:pPr>
        <w:spacing w:beforeLines="50" w:before="120" w:after="200" w:line="276" w:lineRule="auto"/>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316788">
      <w:pPr>
        <w:spacing w:beforeLines="50" w:before="120"/>
        <w:ind w:left="1134"/>
        <w:contextualSpacing/>
        <w:jc w:val="both"/>
        <w:rPr>
          <w:rFonts w:eastAsiaTheme="minorEastAsia"/>
          <w:szCs w:val="24"/>
          <w:lang w:eastAsia="en-US"/>
        </w:rPr>
      </w:pPr>
    </w:p>
    <w:p w:rsidR="00316788" w:rsidRPr="004C6C12" w:rsidRDefault="00316788" w:rsidP="00EB4F7B">
      <w:pPr>
        <w:autoSpaceDE w:val="0"/>
        <w:autoSpaceDN w:val="0"/>
        <w:spacing w:line="276" w:lineRule="auto"/>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EB4F7B">
      <w:pPr>
        <w:autoSpaceDE w:val="0"/>
        <w:autoSpaceDN w:val="0"/>
        <w:spacing w:line="276" w:lineRule="auto"/>
        <w:ind w:firstLine="709"/>
        <w:jc w:val="both"/>
        <w:rPr>
          <w:rFonts w:eastAsiaTheme="minorHAnsi"/>
          <w:szCs w:val="24"/>
          <w:lang w:eastAsia="en-US"/>
        </w:rPr>
      </w:pP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316788">
      <w:pPr>
        <w:autoSpaceDE w:val="0"/>
        <w:autoSpaceDN w:val="0"/>
        <w:spacing w:line="360" w:lineRule="auto"/>
        <w:ind w:firstLine="709"/>
        <w:jc w:val="both"/>
        <w:rPr>
          <w:rFonts w:eastAsiaTheme="minorHAnsi"/>
          <w:szCs w:val="24"/>
          <w:lang w:eastAsia="en-US"/>
        </w:rPr>
      </w:pPr>
    </w:p>
    <w:p w:rsidR="00316788" w:rsidRPr="00EB4F7B" w:rsidRDefault="00316788" w:rsidP="00316788">
      <w:pPr>
        <w:autoSpaceDE w:val="0"/>
        <w:autoSpaceDN w:val="0"/>
        <w:spacing w:after="200" w:line="360" w:lineRule="auto"/>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316788">
      <w:pPr>
        <w:autoSpaceDE w:val="0"/>
        <w:autoSpaceDN w:val="0"/>
        <w:spacing w:after="200" w:line="360" w:lineRule="auto"/>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316788">
      <w:pPr>
        <w:autoSpaceDE w:val="0"/>
        <w:autoSpaceDN w:val="0"/>
        <w:spacing w:after="200" w:line="360" w:lineRule="auto"/>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4C6C12" w:rsidRDefault="00564182" w:rsidP="00564182">
      <w:pPr>
        <w:pStyle w:val="a0"/>
        <w:rPr>
          <w:color w:val="000000"/>
        </w:rPr>
      </w:pPr>
      <w:r w:rsidRPr="004C6C12">
        <w:rPr>
          <w:color w:val="000000"/>
        </w:rPr>
        <w:t>Расчет вероятности дефолта для обесцененной задолженности, не находящейся в дефолте.</w:t>
      </w:r>
    </w:p>
    <w:p w:rsidR="00564182" w:rsidRPr="004C6C12" w:rsidRDefault="00564182" w:rsidP="00564182">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564182">
      <w:pPr>
        <w:pStyle w:val="a0"/>
        <w:numPr>
          <w:ilvl w:val="0"/>
          <w:numId w:val="0"/>
        </w:numPr>
        <w:ind w:left="1146" w:hanging="720"/>
      </w:pPr>
    </w:p>
    <w:p w:rsidR="00564182" w:rsidRPr="00564182" w:rsidRDefault="00564182" w:rsidP="00564182">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3113F2">
      <w:pPr>
        <w:keepLines/>
        <w:tabs>
          <w:tab w:val="left" w:pos="709"/>
        </w:tabs>
        <w:spacing w:line="276" w:lineRule="auto"/>
        <w:jc w:val="both"/>
        <w:rPr>
          <w:szCs w:val="24"/>
        </w:rPr>
      </w:pPr>
      <w:r w:rsidRPr="004C6C12">
        <w:rPr>
          <w:szCs w:val="24"/>
        </w:rPr>
        <w:t xml:space="preserve">где </w:t>
      </w:r>
    </w:p>
    <w:p w:rsidR="00564182" w:rsidRPr="004C6C12" w:rsidRDefault="00564182" w:rsidP="003113F2">
      <w:pPr>
        <w:keepLines/>
        <w:tabs>
          <w:tab w:val="left" w:pos="709"/>
        </w:tabs>
        <w:spacing w:line="276" w:lineRule="auto"/>
        <w:jc w:val="both"/>
        <w:rPr>
          <w:szCs w:val="24"/>
        </w:rPr>
      </w:pPr>
      <w:r w:rsidRPr="004C6C12">
        <w:rPr>
          <w:szCs w:val="24"/>
        </w:rPr>
        <w:t xml:space="preserve">t – срок просрочки, </w:t>
      </w:r>
    </w:p>
    <w:p w:rsidR="00564182" w:rsidRPr="004C6C12" w:rsidRDefault="00564182" w:rsidP="003113F2">
      <w:pPr>
        <w:keepLines/>
        <w:tabs>
          <w:tab w:val="left" w:pos="709"/>
        </w:tabs>
        <w:spacing w:line="276" w:lineRule="auto"/>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3113F2">
      <w:pPr>
        <w:keepLines/>
        <w:tabs>
          <w:tab w:val="left" w:pos="709"/>
        </w:tabs>
        <w:spacing w:line="276" w:lineRule="auto"/>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3113F2">
      <w:pPr>
        <w:keepLines/>
        <w:tabs>
          <w:tab w:val="left" w:pos="709"/>
        </w:tabs>
        <w:spacing w:line="276" w:lineRule="auto"/>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FA4753">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FA4753">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8835D2">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FA4753">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8835D2">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4C6C12" w:rsidRDefault="008835D2" w:rsidP="008835D2">
      <w:pPr>
        <w:pStyle w:val="a0"/>
      </w:pPr>
      <w:r w:rsidRPr="004C6C12">
        <w:t xml:space="preserve">Случай обесценения нескольких задолженностей одновременно.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2B4F22">
      <w:pPr>
        <w:pStyle w:val="a5"/>
        <w:numPr>
          <w:ilvl w:val="2"/>
          <w:numId w:val="213"/>
        </w:numPr>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2B4F22">
      <w:pPr>
        <w:pStyle w:val="a5"/>
        <w:numPr>
          <w:ilvl w:val="2"/>
          <w:numId w:val="213"/>
        </w:numPr>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4C6C12" w:rsidRDefault="008835D2" w:rsidP="002B4F22">
      <w:pPr>
        <w:pStyle w:val="a0"/>
      </w:pPr>
      <w:r w:rsidRPr="004C6C12">
        <w:t>Соответствие шкал рейтинговых агентств.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4C6C12" w:rsidRDefault="008835D2" w:rsidP="002B4F22">
      <w:pPr>
        <w:pStyle w:val="a0"/>
      </w:pPr>
      <w:r w:rsidRPr="004C6C12">
        <w:t>Порядок использования рейтингов и учета действий рейтинговых агентств.</w:t>
      </w:r>
    </w:p>
    <w:p w:rsidR="0031618A" w:rsidRPr="004C6C12" w:rsidRDefault="008835D2" w:rsidP="0031618A">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31618A">
      <w:pPr>
        <w:pStyle w:val="a5"/>
        <w:numPr>
          <w:ilvl w:val="0"/>
          <w:numId w:val="216"/>
        </w:numPr>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8835D2" w:rsidRPr="004C6C12" w:rsidRDefault="008835D2" w:rsidP="0031618A">
      <w:pPr>
        <w:pStyle w:val="a5"/>
        <w:numPr>
          <w:ilvl w:val="0"/>
          <w:numId w:val="216"/>
        </w:numPr>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8835D2" w:rsidP="00B71A7D">
      <w:pPr>
        <w:pStyle w:val="a5"/>
        <w:numPr>
          <w:ilvl w:val="0"/>
          <w:numId w:val="216"/>
        </w:numPr>
        <w:spacing w:after="0"/>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рейтингов в различных валютах;</w:t>
      </w:r>
    </w:p>
    <w:p w:rsidR="0031618A" w:rsidRPr="004C6C12" w:rsidRDefault="0031618A" w:rsidP="0036714A">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 целях данной методики используется кредитный рейтинг по шкале рейтингового агентства, соответствующей валюте основного долга.  </w:t>
      </w:r>
    </w:p>
    <w:p w:rsidR="008835D2" w:rsidRPr="004C6C12" w:rsidRDefault="008835D2" w:rsidP="0036714A">
      <w:pPr>
        <w:pStyle w:val="a0"/>
      </w:pPr>
      <w:r w:rsidRPr="004C6C12">
        <w:t>Для активов контрагента, находящегося в состоянии дефолта, PD устанавливается равной 1.</w:t>
      </w:r>
    </w:p>
    <w:p w:rsidR="0036714A" w:rsidRPr="005A6C5B" w:rsidRDefault="0036714A" w:rsidP="009D3075">
      <w:pPr>
        <w:pStyle w:val="2"/>
      </w:pPr>
      <w:bookmarkStart w:id="43" w:name="_Toc74043324"/>
      <w:r w:rsidRPr="005A6C5B">
        <w:t>Раздел 5.  Расчет LGD</w:t>
      </w:r>
      <w:bookmarkEnd w:id="43"/>
    </w:p>
    <w:p w:rsidR="009D3075" w:rsidRPr="009D3075" w:rsidRDefault="009D3075" w:rsidP="009D3075">
      <w:pPr>
        <w:pStyle w:val="a0"/>
        <w:numPr>
          <w:ilvl w:val="0"/>
          <w:numId w:val="2"/>
        </w:numPr>
      </w:pPr>
    </w:p>
    <w:p w:rsidR="009D3075" w:rsidRPr="004C6C12" w:rsidRDefault="009D3075" w:rsidP="009D3075">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7"/>
      </w:r>
      <w:r w:rsidRPr="004C6C12">
        <w:t xml:space="preserve"> берется из соответствующих данных рейтинговых агентств.</w:t>
      </w:r>
    </w:p>
    <w:p w:rsidR="009D3075" w:rsidRPr="004C6C12" w:rsidRDefault="009D3075" w:rsidP="009D3075">
      <w:pPr>
        <w:pStyle w:val="a0"/>
      </w:pPr>
      <w:r w:rsidRPr="004C6C12">
        <w:t>LGD для физических лиц и МСБ при отсутствии обеспечения принимается равным 100%.</w:t>
      </w:r>
    </w:p>
    <w:p w:rsidR="009D3075" w:rsidRPr="004C6C12" w:rsidRDefault="009D3075" w:rsidP="009D3075">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9D3075">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4B0CF7">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4B0CF7">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4B0CF7">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4B0CF7">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4B0CF7">
      <w:pPr>
        <w:pStyle w:val="a0"/>
        <w:numPr>
          <w:ilvl w:val="2"/>
          <w:numId w:val="2"/>
        </w:numPr>
      </w:pPr>
      <w:r w:rsidRPr="004C6C12">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9D3075" w:rsidRPr="004C6C12" w:rsidRDefault="009D3075" w:rsidP="009D3075">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4B0CF7">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4B0CF7">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4B0CF7">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4B0CF7">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9D3075">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9D3075">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9D3075">
      <w:pPr>
        <w:pStyle w:val="a0"/>
      </w:pPr>
      <w:r w:rsidRPr="004C6C12">
        <w:t>Для нежилой и коммерческой жилой</w:t>
      </w:r>
      <w:r w:rsidR="007D0736" w:rsidRPr="004C6C12">
        <w:rPr>
          <w:color w:val="000000"/>
          <w:vertAlign w:val="superscript"/>
        </w:rPr>
        <w:footnoteReference w:id="18"/>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9D3075">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9D3075" w:rsidRPr="004C6C12" w:rsidRDefault="009D3075" w:rsidP="009D3075">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p>
    <w:p w:rsidR="008835D2" w:rsidRPr="004C6C12" w:rsidRDefault="008835D2" w:rsidP="007D0736">
      <w:pPr>
        <w:pStyle w:val="a0"/>
        <w:numPr>
          <w:ilvl w:val="0"/>
          <w:numId w:val="0"/>
        </w:numPr>
        <w:ind w:left="360"/>
      </w:pPr>
    </w:p>
    <w:p w:rsidR="000E00C0" w:rsidRPr="00D817A7" w:rsidRDefault="000E00C0" w:rsidP="00F013EC">
      <w:pPr>
        <w:keepLines/>
        <w:tabs>
          <w:tab w:val="left" w:pos="709"/>
        </w:tabs>
        <w:spacing w:line="360" w:lineRule="auto"/>
        <w:jc w:val="both"/>
        <w:rPr>
          <w:sz w:val="22"/>
          <w:szCs w:val="22"/>
        </w:rPr>
      </w:pPr>
    </w:p>
    <w:p w:rsidR="0089494F" w:rsidRDefault="0089494F" w:rsidP="0089494F">
      <w:pPr>
        <w:spacing w:after="24" w:line="259" w:lineRule="auto"/>
        <w:ind w:left="708"/>
      </w:pPr>
    </w:p>
    <w:p w:rsidR="000E00C0" w:rsidRPr="006749DA" w:rsidRDefault="000E00C0" w:rsidP="00316788">
      <w:pPr>
        <w:spacing w:after="114" w:line="267" w:lineRule="auto"/>
        <w:ind w:right="54"/>
        <w:jc w:val="both"/>
        <w:rPr>
          <w:szCs w:val="24"/>
        </w:rPr>
      </w:pPr>
    </w:p>
    <w:p w:rsidR="00DF34AA" w:rsidRPr="007D0736" w:rsidRDefault="00DF34AA" w:rsidP="00DF34AA">
      <w:pPr>
        <w:pStyle w:val="a5"/>
        <w:keepLines/>
        <w:tabs>
          <w:tab w:val="left" w:pos="709"/>
        </w:tabs>
        <w:spacing w:after="0" w:line="360" w:lineRule="auto"/>
        <w:ind w:left="0"/>
        <w:jc w:val="both"/>
        <w:rPr>
          <w:rFonts w:ascii="Times New Roman" w:hAnsi="Times New Roman"/>
          <w:sz w:val="24"/>
          <w:szCs w:val="24"/>
        </w:rPr>
      </w:pPr>
      <w:r w:rsidRPr="00DF34AA">
        <w:rPr>
          <w:rFonts w:ascii="Times New Roman" w:hAnsi="Times New Roman"/>
        </w:rPr>
        <w:t xml:space="preserve"> </w:t>
      </w:r>
    </w:p>
    <w:p w:rsidR="00565927" w:rsidRDefault="00565927" w:rsidP="000E00C0">
      <w:pPr>
        <w:keepLines/>
        <w:tabs>
          <w:tab w:val="left" w:pos="709"/>
        </w:tabs>
        <w:spacing w:before="120" w:after="120" w:line="360" w:lineRule="auto"/>
        <w:jc w:val="both"/>
        <w:rPr>
          <w:szCs w:val="24"/>
        </w:rPr>
      </w:pPr>
    </w:p>
    <w:p w:rsidR="00C41500" w:rsidRPr="00B602F2" w:rsidRDefault="000E00C0" w:rsidP="005D27E1">
      <w:pPr>
        <w:pStyle w:val="affb"/>
        <w:rPr>
          <w:rFonts w:ascii="Times New Roman" w:hAnsi="Times New Roman"/>
        </w:rPr>
      </w:pPr>
      <w:r w:rsidRPr="00D817A7">
        <w:rPr>
          <w:rFonts w:eastAsia="Calibri"/>
          <w:lang w:eastAsia="en-US"/>
        </w:rPr>
        <w:br w:type="page"/>
      </w:r>
      <w:r w:rsidR="005D27E1">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207827">
      <w:pPr>
        <w:pStyle w:val="a5"/>
        <w:spacing w:after="0" w:line="240" w:lineRule="auto"/>
        <w:ind w:left="4820"/>
        <w:jc w:val="right"/>
        <w:rPr>
          <w:rFonts w:ascii="Times New Roman" w:hAnsi="Times New Roman"/>
          <w:b/>
          <w:sz w:val="24"/>
          <w:szCs w:val="24"/>
        </w:rPr>
      </w:pPr>
    </w:p>
    <w:p w:rsidR="00C43AF8" w:rsidRPr="001F6755" w:rsidRDefault="00C43AF8" w:rsidP="001F6755">
      <w:pPr>
        <w:rPr>
          <w:szCs w:val="24"/>
        </w:rPr>
      </w:pPr>
      <w:r w:rsidRPr="001F6755">
        <w:rPr>
          <w:szCs w:val="24"/>
        </w:rPr>
        <w:t>Перечень доступных и наблюдаемых биржевых площадок</w:t>
      </w:r>
    </w:p>
    <w:p w:rsidR="00C43AF8" w:rsidRPr="00B602F2" w:rsidRDefault="00C43AF8" w:rsidP="00207827">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77EF9"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B77EF9" w:rsidTr="00EC03BC">
        <w:tc>
          <w:tcPr>
            <w:tcW w:w="7085" w:type="dxa"/>
            <w:shd w:val="clear" w:color="auto" w:fill="auto"/>
          </w:tcPr>
          <w:p w:rsidR="00260669" w:rsidRPr="004C6C12" w:rsidRDefault="00260669">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207827">
      <w:pPr>
        <w:ind w:left="4820"/>
        <w:jc w:val="both"/>
        <w:rPr>
          <w:b/>
          <w:szCs w:val="24"/>
          <w:lang w:val="en-US"/>
        </w:rPr>
      </w:pPr>
    </w:p>
    <w:p w:rsidR="001F6755" w:rsidRPr="00BE449B" w:rsidRDefault="001F6755" w:rsidP="001F6755">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1F6755">
      <w:pPr>
        <w:contextualSpacing/>
        <w:jc w:val="center"/>
        <w:rPr>
          <w:rFonts w:eastAsia="Calibri"/>
          <w:b/>
          <w:szCs w:val="24"/>
          <w:lang w:eastAsia="en-US"/>
        </w:rPr>
      </w:pPr>
    </w:p>
    <w:p w:rsidR="001F6755" w:rsidRPr="001F6755" w:rsidRDefault="001F6755" w:rsidP="001F6755">
      <w:pPr>
        <w:numPr>
          <w:ilvl w:val="0"/>
          <w:numId w:val="200"/>
        </w:numPr>
        <w:spacing w:after="200" w:line="276" w:lineRule="auto"/>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9"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-Московская Биржа </w:t>
      </w:r>
      <w:hyperlink r:id="rId90"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1"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2"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3"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4"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F6755">
      <w:pPr>
        <w:spacing w:before="120" w:after="200" w:line="276" w:lineRule="auto"/>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w:t>
      </w:r>
      <w:hyperlink r:id="rId95"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F6755">
      <w:pPr>
        <w:spacing w:after="200" w:line="276" w:lineRule="auto"/>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6"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F6755">
      <w:pPr>
        <w:spacing w:after="200" w:line="276" w:lineRule="auto"/>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F6755">
      <w:pPr>
        <w:spacing w:after="200" w:line="276" w:lineRule="auto"/>
        <w:ind w:firstLine="426"/>
        <w:rPr>
          <w:rFonts w:eastAsiaTheme="minorHAnsi"/>
          <w:szCs w:val="24"/>
          <w:lang w:eastAsia="en-US"/>
        </w:rPr>
      </w:pPr>
    </w:p>
    <w:p w:rsidR="001F6755" w:rsidRPr="001F6755" w:rsidRDefault="001F6755" w:rsidP="001F6755">
      <w:pPr>
        <w:numPr>
          <w:ilvl w:val="0"/>
          <w:numId w:val="200"/>
        </w:numPr>
        <w:spacing w:after="200" w:line="276" w:lineRule="auto"/>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7" w:history="1">
        <w:r w:rsidRPr="001F6755">
          <w:rPr>
            <w:rFonts w:eastAsiaTheme="minorHAnsi"/>
            <w:color w:val="0000FF" w:themeColor="hyperlink"/>
            <w:szCs w:val="24"/>
            <w:u w:val="single"/>
            <w:lang w:eastAsia="en-US"/>
          </w:rPr>
          <w:t>https://kad.arbitr.ru</w:t>
        </w:r>
      </w:hyperlink>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8" w:history="1">
        <w:r w:rsidRPr="001F6755">
          <w:rPr>
            <w:rFonts w:eastAsiaTheme="minorHAnsi"/>
            <w:color w:val="0000FF" w:themeColor="hyperlink"/>
            <w:szCs w:val="24"/>
            <w:u w:val="single"/>
            <w:lang w:eastAsia="en-US"/>
          </w:rPr>
          <w:t>https://bankrot.fedresurs.ru</w:t>
        </w:r>
      </w:hyperlink>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издание «Коммерсант» - </w:t>
      </w:r>
      <w:hyperlink r:id="rId99" w:history="1">
        <w:r w:rsidRPr="001F6755">
          <w:rPr>
            <w:rFonts w:eastAsiaTheme="minorHAnsi"/>
            <w:color w:val="0000FF" w:themeColor="hyperlink"/>
            <w:szCs w:val="24"/>
            <w:u w:val="single"/>
            <w:lang w:eastAsia="en-US"/>
          </w:rPr>
          <w:t>https://bankruptcy.kommersant.ru</w:t>
        </w:r>
      </w:hyperlink>
    </w:p>
    <w:p w:rsidR="009F5BCD" w:rsidRPr="00BD0E66" w:rsidRDefault="001F6755" w:rsidP="005D27E1">
      <w:pPr>
        <w:pStyle w:val="affb"/>
        <w:jc w:val="left"/>
        <w:rPr>
          <w:color w:val="000000"/>
          <w:szCs w:val="22"/>
        </w:rPr>
      </w:pPr>
      <w:r w:rsidRPr="001F6755">
        <w:rPr>
          <w:rFonts w:eastAsiaTheme="minorHAnsi"/>
          <w:lang w:eastAsia="en-US"/>
        </w:rPr>
        <w:br w:type="page"/>
      </w:r>
      <w:bookmarkStart w:id="45" w:name="_Toc66447217"/>
      <w:r w:rsidR="005D27E1">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9F5BCD">
      <w:pPr>
        <w:spacing w:after="157" w:line="259" w:lineRule="auto"/>
        <w:rPr>
          <w:color w:val="000000"/>
          <w:szCs w:val="22"/>
        </w:rPr>
      </w:pPr>
      <w:r w:rsidRPr="009F5BCD">
        <w:rPr>
          <w:b/>
          <w:color w:val="000000"/>
          <w:szCs w:val="22"/>
        </w:rPr>
        <w:t xml:space="preserve"> </w:t>
      </w:r>
    </w:p>
    <w:p w:rsidR="009F5BCD" w:rsidRPr="009F5BCD" w:rsidRDefault="009F5BCD" w:rsidP="009F5BCD">
      <w:pPr>
        <w:spacing w:after="154" w:line="267" w:lineRule="auto"/>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9F5BCD">
      <w:pPr>
        <w:numPr>
          <w:ilvl w:val="0"/>
          <w:numId w:val="149"/>
        </w:numPr>
        <w:spacing w:after="52" w:line="370" w:lineRule="auto"/>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9F5BCD">
      <w:pPr>
        <w:numPr>
          <w:ilvl w:val="0"/>
          <w:numId w:val="149"/>
        </w:numPr>
        <w:spacing w:after="14" w:line="402" w:lineRule="auto"/>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9"/>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20"/>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9F5BCD">
      <w:pPr>
        <w:numPr>
          <w:ilvl w:val="1"/>
          <w:numId w:val="149"/>
        </w:numPr>
        <w:spacing w:after="8" w:line="369" w:lineRule="auto"/>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Описание индекса -</w:t>
      </w:r>
      <w:hyperlink r:id="rId100">
        <w:r w:rsidRPr="009F5BCD">
          <w:rPr>
            <w:color w:val="000000"/>
            <w:szCs w:val="22"/>
          </w:rPr>
          <w:t xml:space="preserve"> </w:t>
        </w:r>
      </w:hyperlink>
      <w:hyperlink r:id="rId101">
        <w:r w:rsidRPr="009F5BCD">
          <w:rPr>
            <w:color w:val="000000"/>
            <w:szCs w:val="22"/>
            <w:u w:val="single" w:color="000000"/>
          </w:rPr>
          <w:t>http://moex.com/a2197</w:t>
        </w:r>
      </w:hyperlink>
      <w:hyperlink r:id="rId102">
        <w:r w:rsidRPr="009F5BCD">
          <w:rPr>
            <w:color w:val="000000"/>
            <w:szCs w:val="22"/>
          </w:rPr>
          <w:t>.</w:t>
        </w:r>
      </w:hyperlink>
      <w:r w:rsidRPr="009F5BCD">
        <w:rPr>
          <w:color w:val="000000"/>
          <w:szCs w:val="22"/>
        </w:rPr>
        <w:t xml:space="preserve"> </w:t>
      </w:r>
    </w:p>
    <w:p w:rsidR="009F5BCD" w:rsidRPr="009F5BCD" w:rsidRDefault="009F5BCD" w:rsidP="009F5BCD">
      <w:pPr>
        <w:spacing w:after="179" w:line="259" w:lineRule="auto"/>
        <w:ind w:left="989" w:right="54" w:hanging="10"/>
        <w:jc w:val="both"/>
        <w:rPr>
          <w:color w:val="000000"/>
          <w:szCs w:val="22"/>
        </w:rPr>
      </w:pPr>
      <w:r w:rsidRPr="009F5BCD">
        <w:rPr>
          <w:color w:val="000000"/>
          <w:szCs w:val="22"/>
        </w:rPr>
        <w:t>Архив значений -</w:t>
      </w:r>
      <w:hyperlink r:id="rId103">
        <w:r w:rsidRPr="009F5BCD">
          <w:rPr>
            <w:color w:val="000000"/>
            <w:szCs w:val="22"/>
          </w:rPr>
          <w:t xml:space="preserve"> </w:t>
        </w:r>
      </w:hyperlink>
      <w:hyperlink r:id="rId104">
        <w:r w:rsidRPr="009F5BCD">
          <w:rPr>
            <w:color w:val="000000"/>
            <w:szCs w:val="22"/>
            <w:u w:val="single" w:color="000000"/>
          </w:rPr>
          <w:t>http://moex.com/ru/index/RUCBITRBBB3Y/archive</w:t>
        </w:r>
      </w:hyperlink>
      <w:hyperlink r:id="rId105">
        <w:r w:rsidRPr="009F5BCD">
          <w:rPr>
            <w:color w:val="000000"/>
            <w:szCs w:val="22"/>
          </w:rPr>
          <w:t xml:space="preserve"> </w:t>
        </w:r>
      </w:hyperlink>
    </w:p>
    <w:p w:rsidR="009F5BCD" w:rsidRPr="009F5BCD" w:rsidRDefault="009F5BCD" w:rsidP="009F5BCD">
      <w:pPr>
        <w:numPr>
          <w:ilvl w:val="1"/>
          <w:numId w:val="149"/>
        </w:numPr>
        <w:spacing w:after="75" w:line="267" w:lineRule="auto"/>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9F5BCD">
      <w:pPr>
        <w:spacing w:after="133" w:line="259" w:lineRule="auto"/>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 xml:space="preserve">Описание индекса -  </w:t>
      </w:r>
      <w:hyperlink r:id="rId106">
        <w:r w:rsidRPr="009F5BCD">
          <w:rPr>
            <w:color w:val="000000"/>
            <w:szCs w:val="22"/>
            <w:u w:val="single" w:color="000000"/>
          </w:rPr>
          <w:t>http://moex.com/a2196</w:t>
        </w:r>
      </w:hyperlink>
      <w:hyperlink r:id="rId107">
        <w:r w:rsidRPr="009F5BCD">
          <w:rPr>
            <w:color w:val="000000"/>
            <w:szCs w:val="22"/>
          </w:rPr>
          <w:t xml:space="preserve"> </w:t>
        </w:r>
      </w:hyperlink>
    </w:p>
    <w:p w:rsidR="009F5BCD" w:rsidRPr="009F5BCD" w:rsidRDefault="009F5BCD" w:rsidP="009F5BCD">
      <w:pPr>
        <w:spacing w:after="176" w:line="259" w:lineRule="auto"/>
        <w:ind w:left="989" w:right="54" w:hanging="10"/>
        <w:jc w:val="both"/>
        <w:rPr>
          <w:color w:val="000000"/>
          <w:szCs w:val="22"/>
        </w:rPr>
      </w:pPr>
      <w:r w:rsidRPr="009F5BCD">
        <w:rPr>
          <w:color w:val="000000"/>
          <w:szCs w:val="22"/>
        </w:rPr>
        <w:t>Архив значений -</w:t>
      </w:r>
      <w:hyperlink r:id="rId108">
        <w:r w:rsidRPr="009F5BCD">
          <w:rPr>
            <w:color w:val="000000"/>
            <w:szCs w:val="22"/>
          </w:rPr>
          <w:t xml:space="preserve"> </w:t>
        </w:r>
      </w:hyperlink>
      <w:hyperlink r:id="rId109">
        <w:r w:rsidRPr="009F5BCD">
          <w:rPr>
            <w:color w:val="000000"/>
            <w:szCs w:val="22"/>
            <w:u w:val="single" w:color="000000"/>
          </w:rPr>
          <w:t>http://moex.com/ru/index/RUCBITRBB3Y/archive</w:t>
        </w:r>
      </w:hyperlink>
      <w:hyperlink r:id="rId110">
        <w:r w:rsidRPr="009F5BCD">
          <w:rPr>
            <w:color w:val="000000"/>
            <w:szCs w:val="22"/>
          </w:rPr>
          <w:t xml:space="preserve"> </w:t>
        </w:r>
      </w:hyperlink>
    </w:p>
    <w:p w:rsidR="009F5BCD" w:rsidRPr="009F5BCD" w:rsidRDefault="009F5BCD" w:rsidP="009F5BCD">
      <w:pPr>
        <w:numPr>
          <w:ilvl w:val="1"/>
          <w:numId w:val="149"/>
        </w:numPr>
        <w:spacing w:after="76" w:line="267" w:lineRule="auto"/>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9F5BCD">
      <w:pPr>
        <w:spacing w:after="134" w:line="259" w:lineRule="auto"/>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Описание индекса -</w:t>
      </w:r>
      <w:hyperlink r:id="rId111">
        <w:r w:rsidRPr="009F5BCD">
          <w:rPr>
            <w:color w:val="000000"/>
            <w:szCs w:val="22"/>
          </w:rPr>
          <w:t xml:space="preserve"> </w:t>
        </w:r>
      </w:hyperlink>
      <w:hyperlink r:id="rId112">
        <w:r w:rsidRPr="009F5BCD">
          <w:rPr>
            <w:color w:val="000000"/>
            <w:szCs w:val="22"/>
            <w:u w:val="single" w:color="000000"/>
          </w:rPr>
          <w:t>http://moex.com/a2195</w:t>
        </w:r>
      </w:hyperlink>
      <w:hyperlink r:id="rId113">
        <w:r w:rsidRPr="009F5BCD">
          <w:rPr>
            <w:color w:val="000000"/>
            <w:szCs w:val="22"/>
          </w:rPr>
          <w:t xml:space="preserve"> </w:t>
        </w:r>
      </w:hyperlink>
    </w:p>
    <w:p w:rsidR="009F5BCD" w:rsidRPr="009F5BCD" w:rsidRDefault="009F5BCD" w:rsidP="009F5BCD">
      <w:pPr>
        <w:spacing w:after="162" w:line="259" w:lineRule="auto"/>
        <w:ind w:left="989" w:right="54" w:hanging="10"/>
        <w:jc w:val="both"/>
        <w:rPr>
          <w:color w:val="000000"/>
          <w:szCs w:val="22"/>
        </w:rPr>
      </w:pPr>
      <w:r w:rsidRPr="009F5BCD">
        <w:rPr>
          <w:color w:val="000000"/>
          <w:szCs w:val="22"/>
        </w:rPr>
        <w:t>Архив значений -</w:t>
      </w:r>
      <w:hyperlink r:id="rId114">
        <w:r w:rsidRPr="009F5BCD">
          <w:rPr>
            <w:color w:val="000000"/>
            <w:szCs w:val="22"/>
          </w:rPr>
          <w:t xml:space="preserve"> </w:t>
        </w:r>
      </w:hyperlink>
      <w:hyperlink r:id="rId115">
        <w:r w:rsidRPr="009F5BCD">
          <w:rPr>
            <w:color w:val="000000"/>
            <w:szCs w:val="22"/>
            <w:u w:val="single" w:color="000000"/>
          </w:rPr>
          <w:t>http://moex.com/ru/index/RUCBITRB3Y/archive/</w:t>
        </w:r>
      </w:hyperlink>
      <w:hyperlink r:id="rId116">
        <w:r w:rsidRPr="009F5BCD">
          <w:rPr>
            <w:color w:val="000000"/>
            <w:szCs w:val="22"/>
          </w:rPr>
          <w:t xml:space="preserve"> </w:t>
        </w:r>
      </w:hyperlink>
    </w:p>
    <w:p w:rsidR="009F5BCD" w:rsidRPr="009F5BCD" w:rsidRDefault="009F5BCD" w:rsidP="009F5BCD">
      <w:pPr>
        <w:numPr>
          <w:ilvl w:val="0"/>
          <w:numId w:val="149"/>
        </w:numPr>
        <w:spacing w:after="52" w:line="399" w:lineRule="auto"/>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1E1A10" w:rsidRPr="001E1A10" w:rsidTr="00887290">
        <w:trPr>
          <w:trHeight w:val="628"/>
        </w:trPr>
        <w:tc>
          <w:tcPr>
            <w:tcW w:w="3523" w:type="dxa"/>
            <w:tcBorders>
              <w:top w:val="single" w:sz="4" w:space="0" w:color="000000"/>
              <w:left w:val="single" w:sz="4" w:space="0" w:color="000000"/>
              <w:bottom w:val="single" w:sz="8" w:space="0" w:color="000000"/>
              <w:right w:val="single" w:sz="8" w:space="0" w:color="000000"/>
            </w:tcBorders>
            <w:shd w:val="clear" w:color="auto" w:fill="D8D8D8"/>
          </w:tcPr>
          <w:p w:rsidR="001E1A10" w:rsidRPr="001E1A10" w:rsidRDefault="001E1A10" w:rsidP="001E1A10">
            <w:pPr>
              <w:spacing w:line="259" w:lineRule="auto"/>
              <w:ind w:right="1"/>
              <w:jc w:val="center"/>
              <w:rPr>
                <w:color w:val="000000"/>
              </w:rPr>
            </w:pPr>
            <w:r w:rsidRPr="001E1A10">
              <w:rPr>
                <w:b/>
                <w:color w:val="000000"/>
              </w:rPr>
              <w:t xml:space="preserve">Moody`s </w:t>
            </w:r>
          </w:p>
        </w:tc>
        <w:tc>
          <w:tcPr>
            <w:tcW w:w="5192" w:type="dxa"/>
            <w:vMerge w:val="restart"/>
            <w:tcBorders>
              <w:top w:val="single" w:sz="4" w:space="0" w:color="000000"/>
              <w:left w:val="single" w:sz="8" w:space="0" w:color="000000"/>
              <w:bottom w:val="single" w:sz="8" w:space="0" w:color="000000"/>
              <w:right w:val="single" w:sz="4" w:space="0" w:color="000000"/>
            </w:tcBorders>
            <w:shd w:val="clear" w:color="auto" w:fill="F2F2F2"/>
          </w:tcPr>
          <w:p w:rsidR="001E1A10" w:rsidRPr="001E1A10" w:rsidRDefault="001E1A10" w:rsidP="001E1A10">
            <w:pPr>
              <w:spacing w:line="259" w:lineRule="auto"/>
              <w:jc w:val="center"/>
              <w:rPr>
                <w:color w:val="000000"/>
              </w:rPr>
            </w:pPr>
            <w:r w:rsidRPr="001E1A10">
              <w:rPr>
                <w:b/>
                <w:color w:val="000000"/>
              </w:rPr>
              <w:t xml:space="preserve">Индекс </w:t>
            </w:r>
          </w:p>
        </w:tc>
      </w:tr>
      <w:tr w:rsidR="001E1A10" w:rsidRPr="001E1A10" w:rsidTr="0088729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F2F2F2"/>
          </w:tcPr>
          <w:p w:rsidR="001E1A10" w:rsidRPr="001E1A10" w:rsidRDefault="001E1A10" w:rsidP="001E1A10">
            <w:pPr>
              <w:spacing w:line="259" w:lineRule="auto"/>
              <w:ind w:right="7"/>
              <w:jc w:val="center"/>
              <w:rPr>
                <w:color w:val="000000"/>
              </w:rPr>
            </w:pPr>
            <w:r w:rsidRPr="001E1A10">
              <w:rPr>
                <w:b/>
                <w:color w:val="000000"/>
              </w:rPr>
              <w:t xml:space="preserve">Международная шкала </w:t>
            </w:r>
          </w:p>
        </w:tc>
        <w:tc>
          <w:tcPr>
            <w:tcW w:w="0" w:type="auto"/>
            <w:vMerge/>
            <w:tcBorders>
              <w:top w:val="nil"/>
              <w:left w:val="single" w:sz="8" w:space="0" w:color="000000"/>
              <w:bottom w:val="single" w:sz="8" w:space="0" w:color="000000"/>
              <w:right w:val="single" w:sz="4" w:space="0" w:color="000000"/>
            </w:tcBorders>
            <w:vAlign w:val="bottom"/>
          </w:tcPr>
          <w:p w:rsidR="001E1A10" w:rsidRPr="001E1A10" w:rsidRDefault="001E1A10" w:rsidP="001E1A10">
            <w:pPr>
              <w:spacing w:after="160" w:line="259" w:lineRule="auto"/>
              <w:rPr>
                <w:color w:val="000000"/>
              </w:rPr>
            </w:pPr>
          </w:p>
        </w:tc>
      </w:tr>
      <w:tr w:rsidR="001E1A10" w:rsidRPr="001E1A10" w:rsidTr="001E1A10">
        <w:trPr>
          <w:trHeight w:val="635"/>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Ваа1</w:t>
            </w:r>
          </w:p>
        </w:tc>
        <w:tc>
          <w:tcPr>
            <w:tcW w:w="5192" w:type="dxa"/>
            <w:vMerge w:val="restart"/>
            <w:tcBorders>
              <w:top w:val="single" w:sz="8" w:space="0" w:color="000000"/>
              <w:left w:val="single" w:sz="8" w:space="0" w:color="000000"/>
              <w:bottom w:val="single" w:sz="4" w:space="0" w:color="DEEAF6"/>
              <w:right w:val="single" w:sz="4" w:space="0" w:color="000000"/>
            </w:tcBorders>
            <w:shd w:val="clear" w:color="auto" w:fill="DEEAF6"/>
            <w:vAlign w:val="center"/>
          </w:tcPr>
          <w:p w:rsidR="001E1A10" w:rsidRPr="001E1A10" w:rsidRDefault="001E1A10" w:rsidP="001E1A10">
            <w:pPr>
              <w:spacing w:line="259" w:lineRule="auto"/>
              <w:ind w:right="4"/>
              <w:jc w:val="center"/>
              <w:rPr>
                <w:color w:val="000000"/>
              </w:rPr>
            </w:pPr>
            <w:r w:rsidRPr="001E1A10">
              <w:rPr>
                <w:b/>
                <w:color w:val="000000"/>
              </w:rPr>
              <w:t>RUCBITRBBB3Y</w:t>
            </w: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Ваа2</w:t>
            </w:r>
          </w:p>
        </w:tc>
        <w:tc>
          <w:tcPr>
            <w:tcW w:w="0" w:type="auto"/>
            <w:vMerge/>
            <w:tcBorders>
              <w:top w:val="nil"/>
              <w:left w:val="single" w:sz="8" w:space="0" w:color="000000"/>
              <w:bottom w:val="nil"/>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5"/>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Ваа3</w:t>
            </w:r>
          </w:p>
        </w:tc>
        <w:tc>
          <w:tcPr>
            <w:tcW w:w="0" w:type="auto"/>
            <w:vMerge/>
            <w:tcBorders>
              <w:top w:val="nil"/>
              <w:left w:val="single" w:sz="8" w:space="0" w:color="000000"/>
              <w:bottom w:val="single" w:sz="4" w:space="0" w:color="DEEAF6"/>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Ва1</w:t>
            </w:r>
          </w:p>
        </w:tc>
        <w:tc>
          <w:tcPr>
            <w:tcW w:w="5192" w:type="dxa"/>
            <w:vMerge w:val="restart"/>
            <w:tcBorders>
              <w:top w:val="single" w:sz="4" w:space="0" w:color="DEEAF6"/>
              <w:left w:val="single" w:sz="8" w:space="0" w:color="000000"/>
              <w:bottom w:val="single" w:sz="8" w:space="0" w:color="000000"/>
              <w:right w:val="single" w:sz="4" w:space="0" w:color="000000"/>
            </w:tcBorders>
            <w:shd w:val="clear" w:color="auto" w:fill="DEEAF6"/>
            <w:vAlign w:val="center"/>
          </w:tcPr>
          <w:p w:rsidR="001E1A10" w:rsidRPr="001E1A10" w:rsidRDefault="001E1A10" w:rsidP="001E1A10">
            <w:pPr>
              <w:spacing w:line="259" w:lineRule="auto"/>
              <w:ind w:right="1"/>
              <w:jc w:val="center"/>
              <w:rPr>
                <w:color w:val="000000"/>
              </w:rPr>
            </w:pPr>
            <w:r w:rsidRPr="001E1A10">
              <w:rPr>
                <w:b/>
                <w:color w:val="000000"/>
              </w:rPr>
              <w:t>RUCBITRBB3Y</w:t>
            </w: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Ва2</w:t>
            </w:r>
          </w:p>
        </w:tc>
        <w:tc>
          <w:tcPr>
            <w:tcW w:w="0" w:type="auto"/>
            <w:vMerge/>
            <w:tcBorders>
              <w:top w:val="nil"/>
              <w:left w:val="single" w:sz="8" w:space="0" w:color="000000"/>
              <w:bottom w:val="nil"/>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Ва3</w:t>
            </w:r>
          </w:p>
        </w:tc>
        <w:tc>
          <w:tcPr>
            <w:tcW w:w="0" w:type="auto"/>
            <w:vMerge/>
            <w:tcBorders>
              <w:top w:val="nil"/>
              <w:left w:val="single" w:sz="8" w:space="0" w:color="000000"/>
              <w:bottom w:val="single" w:sz="8" w:space="0" w:color="000000"/>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29"/>
        </w:trPr>
        <w:tc>
          <w:tcPr>
            <w:tcW w:w="3523" w:type="dxa"/>
            <w:tcBorders>
              <w:top w:val="single" w:sz="8" w:space="0" w:color="000000"/>
              <w:left w:val="single" w:sz="4" w:space="0" w:color="000000"/>
              <w:bottom w:val="single" w:sz="4"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В1</w:t>
            </w:r>
          </w:p>
        </w:tc>
        <w:tc>
          <w:tcPr>
            <w:tcW w:w="5192" w:type="dxa"/>
            <w:vMerge w:val="restart"/>
            <w:tcBorders>
              <w:top w:val="single" w:sz="8" w:space="0" w:color="000000"/>
              <w:left w:val="single" w:sz="8" w:space="0" w:color="000000"/>
              <w:bottom w:val="single" w:sz="4" w:space="0" w:color="000000"/>
              <w:right w:val="single" w:sz="4" w:space="0" w:color="000000"/>
            </w:tcBorders>
            <w:shd w:val="clear" w:color="auto" w:fill="FBE4D5"/>
            <w:vAlign w:val="center"/>
          </w:tcPr>
          <w:p w:rsidR="001E1A10" w:rsidRPr="001E1A10" w:rsidRDefault="001E1A10" w:rsidP="001E1A10">
            <w:pPr>
              <w:spacing w:line="259" w:lineRule="auto"/>
              <w:ind w:right="2"/>
              <w:jc w:val="center"/>
              <w:rPr>
                <w:color w:val="000000"/>
              </w:rPr>
            </w:pPr>
            <w:r w:rsidRPr="001E1A10">
              <w:rPr>
                <w:b/>
                <w:color w:val="000000"/>
              </w:rPr>
              <w:t>RUCBITRB3Y</w:t>
            </w:r>
          </w:p>
        </w:tc>
      </w:tr>
      <w:tr w:rsidR="001E1A10" w:rsidRPr="001E1A10" w:rsidTr="001E1A10">
        <w:trPr>
          <w:trHeight w:val="629"/>
        </w:trPr>
        <w:tc>
          <w:tcPr>
            <w:tcW w:w="3523" w:type="dxa"/>
            <w:tcBorders>
              <w:top w:val="single" w:sz="4" w:space="0" w:color="000000"/>
              <w:left w:val="single" w:sz="4" w:space="0" w:color="000000"/>
              <w:bottom w:val="single" w:sz="8"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В2</w:t>
            </w:r>
          </w:p>
        </w:tc>
        <w:tc>
          <w:tcPr>
            <w:tcW w:w="0" w:type="auto"/>
            <w:vMerge/>
            <w:tcBorders>
              <w:top w:val="nil"/>
              <w:left w:val="single" w:sz="8" w:space="0" w:color="000000"/>
              <w:bottom w:val="nil"/>
              <w:right w:val="single" w:sz="4" w:space="0" w:color="000000"/>
            </w:tcBorders>
            <w:vAlign w:val="center"/>
          </w:tcPr>
          <w:p w:rsidR="001E1A10" w:rsidRPr="001E1A10" w:rsidRDefault="001E1A10" w:rsidP="001E1A10">
            <w:pPr>
              <w:spacing w:after="160" w:line="259" w:lineRule="auto"/>
              <w:rPr>
                <w:color w:val="000000"/>
              </w:rPr>
            </w:pPr>
          </w:p>
        </w:tc>
      </w:tr>
      <w:tr w:rsidR="001E1A10" w:rsidRPr="001E1A10" w:rsidTr="001E1A10">
        <w:trPr>
          <w:trHeight w:val="628"/>
        </w:trPr>
        <w:tc>
          <w:tcPr>
            <w:tcW w:w="3523" w:type="dxa"/>
            <w:tcBorders>
              <w:top w:val="single" w:sz="8" w:space="0" w:color="000000"/>
              <w:left w:val="single" w:sz="4" w:space="0" w:color="000000"/>
              <w:bottom w:val="single" w:sz="4"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B3</w:t>
            </w:r>
          </w:p>
        </w:tc>
        <w:tc>
          <w:tcPr>
            <w:tcW w:w="0" w:type="auto"/>
            <w:vMerge/>
            <w:tcBorders>
              <w:top w:val="nil"/>
              <w:left w:val="single" w:sz="8" w:space="0" w:color="000000"/>
              <w:bottom w:val="single" w:sz="4" w:space="0" w:color="000000"/>
              <w:right w:val="single" w:sz="4" w:space="0" w:color="000000"/>
            </w:tcBorders>
            <w:vAlign w:val="center"/>
          </w:tcPr>
          <w:p w:rsidR="001E1A10" w:rsidRPr="001E1A10" w:rsidRDefault="001E1A10" w:rsidP="001E1A10">
            <w:pPr>
              <w:spacing w:after="160" w:line="259" w:lineRule="auto"/>
              <w:rPr>
                <w:color w:val="000000"/>
              </w:rPr>
            </w:pPr>
          </w:p>
        </w:tc>
      </w:tr>
    </w:tbl>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AC6698" w:rsidRDefault="00AC6698" w:rsidP="006D7089">
      <w:pPr>
        <w:jc w:val="both"/>
        <w:rPr>
          <w:rFonts w:eastAsia="Calibri"/>
          <w:szCs w:val="24"/>
          <w:lang w:eastAsia="en-US"/>
        </w:rPr>
      </w:pPr>
    </w:p>
    <w:p w:rsidR="009F5BCD" w:rsidRPr="005D27E1" w:rsidRDefault="005D27E1" w:rsidP="005D27E1">
      <w:pPr>
        <w:pStyle w:val="affb"/>
        <w:jc w:val="left"/>
      </w:pPr>
      <w:r>
        <w:t xml:space="preserve">                                                                                                                          </w:t>
      </w:r>
      <w:bookmarkStart w:id="48" w:name="_Toc74043327"/>
      <w:r w:rsidR="003A6C53" w:rsidRPr="005D27E1">
        <w:t xml:space="preserve">Приложение </w:t>
      </w:r>
      <w:r w:rsidR="009F5BCD" w:rsidRPr="005D27E1">
        <w:t>6</w:t>
      </w:r>
      <w:r w:rsidRPr="005D27E1">
        <w:t xml:space="preserve"> </w:t>
      </w:r>
      <w:r w:rsidR="009F5BCD" w:rsidRPr="005D27E1">
        <w:t>Вероятности дефолта для организаций МСБ</w:t>
      </w:r>
      <w:bookmarkEnd w:id="48"/>
      <w:r w:rsidR="009F5BCD" w:rsidRPr="005D27E1">
        <w:t xml:space="preserve"> </w:t>
      </w:r>
    </w:p>
    <w:p w:rsidR="009F5BCD" w:rsidRPr="009F5BCD" w:rsidRDefault="009F5BCD" w:rsidP="009F5BCD">
      <w:pPr>
        <w:spacing w:after="160" w:line="259" w:lineRule="auto"/>
        <w:ind w:left="720"/>
        <w:jc w:val="center"/>
        <w:rPr>
          <w:b/>
          <w:color w:val="000000"/>
          <w:szCs w:val="22"/>
        </w:rPr>
      </w:pPr>
      <w:r w:rsidRPr="009F5BCD">
        <w:rPr>
          <w:b/>
          <w:color w:val="000000"/>
          <w:szCs w:val="22"/>
        </w:rPr>
        <w:t>Для российских компаний</w:t>
      </w:r>
    </w:p>
    <w:p w:rsidR="009F5BCD" w:rsidRPr="009F5BCD" w:rsidRDefault="009F5BCD" w:rsidP="009F5BCD">
      <w:pPr>
        <w:spacing w:line="259" w:lineRule="auto"/>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9F5BCD">
            <w:pPr>
              <w:spacing w:line="259" w:lineRule="auto"/>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9F5BCD">
            <w:pPr>
              <w:spacing w:line="259" w:lineRule="auto"/>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0.08 </w:t>
            </w:r>
          </w:p>
        </w:tc>
      </w:tr>
    </w:tbl>
    <w:p w:rsidR="009F5BCD" w:rsidRPr="009F5BCD" w:rsidRDefault="009F5BCD" w:rsidP="009F5BCD">
      <w:pPr>
        <w:spacing w:after="83" w:line="259" w:lineRule="auto"/>
        <w:ind w:left="1440"/>
        <w:rPr>
          <w:color w:val="000000"/>
          <w:szCs w:val="22"/>
        </w:rPr>
      </w:pPr>
      <w:r w:rsidRPr="009F5BCD">
        <w:rPr>
          <w:color w:val="000000"/>
          <w:szCs w:val="22"/>
        </w:rPr>
        <w:t xml:space="preserve"> </w:t>
      </w:r>
    </w:p>
    <w:p w:rsidR="009F5BCD" w:rsidRPr="009F5BCD" w:rsidRDefault="009F5BCD" w:rsidP="009F5BCD">
      <w:pPr>
        <w:spacing w:after="94" w:line="267" w:lineRule="auto"/>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Низкий риск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5 Добыча угля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9F5BCD">
      <w:pPr>
        <w:numPr>
          <w:ilvl w:val="1"/>
          <w:numId w:val="147"/>
        </w:numPr>
        <w:spacing w:after="31" w:line="267" w:lineRule="auto"/>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9F5BCD">
      <w:pPr>
        <w:numPr>
          <w:ilvl w:val="1"/>
          <w:numId w:val="147"/>
        </w:numPr>
        <w:spacing w:after="31" w:line="267" w:lineRule="auto"/>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9F5BCD">
      <w:pPr>
        <w:numPr>
          <w:ilvl w:val="1"/>
          <w:numId w:val="147"/>
        </w:numPr>
        <w:spacing w:after="17" w:line="267" w:lineRule="auto"/>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9F5BCD">
      <w:pPr>
        <w:numPr>
          <w:ilvl w:val="1"/>
          <w:numId w:val="147"/>
        </w:numPr>
        <w:spacing w:after="32" w:line="267" w:lineRule="auto"/>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9F5BCD">
      <w:pPr>
        <w:numPr>
          <w:ilvl w:val="1"/>
          <w:numId w:val="147"/>
        </w:numPr>
        <w:spacing w:after="32" w:line="267" w:lineRule="auto"/>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9F5BCD">
      <w:pPr>
        <w:numPr>
          <w:ilvl w:val="1"/>
          <w:numId w:val="147"/>
        </w:numPr>
        <w:spacing w:after="29" w:line="267" w:lineRule="auto"/>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9F5BCD">
      <w:pPr>
        <w:numPr>
          <w:ilvl w:val="1"/>
          <w:numId w:val="147"/>
        </w:numPr>
        <w:spacing w:after="29" w:line="267" w:lineRule="auto"/>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85 Образование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Средний риск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9F5BCD">
      <w:pPr>
        <w:spacing w:after="114" w:line="267" w:lineRule="auto"/>
        <w:ind w:left="1801" w:right="54"/>
        <w:jc w:val="both"/>
        <w:rPr>
          <w:color w:val="000000"/>
          <w:szCs w:val="22"/>
        </w:rPr>
      </w:pP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Высокий риск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9F5BCD">
      <w:pPr>
        <w:numPr>
          <w:ilvl w:val="2"/>
          <w:numId w:val="148"/>
        </w:numPr>
        <w:spacing w:after="28" w:line="267" w:lineRule="auto"/>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77 Аренда и лизинг</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41 Строительство зданий</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9F5BCD">
      <w:pPr>
        <w:numPr>
          <w:ilvl w:val="2"/>
          <w:numId w:val="148"/>
        </w:numPr>
        <w:spacing w:after="28" w:line="267" w:lineRule="auto"/>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9F5BCD">
      <w:pPr>
        <w:numPr>
          <w:ilvl w:val="2"/>
          <w:numId w:val="148"/>
        </w:numPr>
        <w:spacing w:after="27" w:line="267" w:lineRule="auto"/>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9F5BCD">
      <w:pPr>
        <w:numPr>
          <w:ilvl w:val="2"/>
          <w:numId w:val="148"/>
        </w:numPr>
        <w:spacing w:after="27" w:line="267" w:lineRule="auto"/>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9F5BCD">
      <w:pPr>
        <w:spacing w:after="91" w:line="259" w:lineRule="auto"/>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E376B">
            <w:pPr>
              <w:spacing w:line="259" w:lineRule="auto"/>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E376B">
            <w:pPr>
              <w:spacing w:line="259" w:lineRule="auto"/>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Строительство зданий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E376B">
            <w:pPr>
              <w:spacing w:line="259" w:lineRule="auto"/>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E376B">
            <w:pPr>
              <w:spacing w:line="259" w:lineRule="auto"/>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Розничная торговля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Производство пищевых продуктов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Прочее (среднее значение)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0,0904 </w:t>
            </w:r>
          </w:p>
        </w:tc>
      </w:tr>
    </w:tbl>
    <w:p w:rsidR="009F5BCD" w:rsidRDefault="005D27E1" w:rsidP="00BD0E66">
      <w:pPr>
        <w:spacing w:after="160" w:line="259" w:lineRule="auto"/>
        <w:ind w:left="720"/>
        <w:jc w:val="center"/>
        <w:rPr>
          <w:b/>
          <w:color w:val="000000"/>
          <w:szCs w:val="22"/>
        </w:rPr>
      </w:pPr>
      <w:r w:rsidRPr="009F5BCD">
        <w:rPr>
          <w:b/>
          <w:color w:val="000000"/>
          <w:szCs w:val="22"/>
        </w:rPr>
        <w:t xml:space="preserve"> </w:t>
      </w:r>
    </w:p>
    <w:p w:rsidR="009F5BCD" w:rsidRPr="009F5BCD" w:rsidRDefault="009F5BCD" w:rsidP="009F5BCD">
      <w:pPr>
        <w:spacing w:after="4457" w:line="259" w:lineRule="auto"/>
        <w:ind w:left="1499"/>
        <w:jc w:val="center"/>
        <w:rPr>
          <w:b/>
          <w:color w:val="000000"/>
          <w:szCs w:val="22"/>
        </w:rPr>
      </w:pPr>
    </w:p>
    <w:p w:rsidR="003A6C53" w:rsidRDefault="003A6C53" w:rsidP="006D7089">
      <w:pPr>
        <w:jc w:val="both"/>
        <w:rPr>
          <w:rFonts w:eastAsia="Calibri"/>
          <w:szCs w:val="24"/>
          <w:lang w:eastAsia="en-US"/>
        </w:rPr>
      </w:pPr>
    </w:p>
    <w:p w:rsidR="00AC6698" w:rsidRDefault="00AC6698" w:rsidP="006D7089">
      <w:pPr>
        <w:jc w:val="both"/>
        <w:rPr>
          <w:rFonts w:eastAsia="Calibri"/>
          <w:szCs w:val="24"/>
          <w:lang w:eastAsia="en-US"/>
        </w:rPr>
      </w:pPr>
    </w:p>
    <w:p w:rsidR="00AC6698" w:rsidRDefault="00AC6698" w:rsidP="006D7089">
      <w:pPr>
        <w:jc w:val="both"/>
        <w:rPr>
          <w:rFonts w:eastAsia="Calibri"/>
          <w:szCs w:val="24"/>
          <w:lang w:eastAsia="en-US"/>
        </w:rPr>
      </w:pPr>
    </w:p>
    <w:p w:rsidR="00AC6698" w:rsidRDefault="00AC6698" w:rsidP="006D7089">
      <w:pPr>
        <w:jc w:val="both"/>
        <w:rPr>
          <w:rFonts w:eastAsia="Calibri"/>
          <w:szCs w:val="24"/>
          <w:lang w:eastAsia="en-US"/>
        </w:rPr>
        <w:sectPr w:rsidR="00AC6698" w:rsidSect="00207827">
          <w:footerReference w:type="default" r:id="rId117"/>
          <w:pgSz w:w="11906" w:h="16838"/>
          <w:pgMar w:top="1134" w:right="851" w:bottom="851" w:left="1758" w:header="709" w:footer="709" w:gutter="0"/>
          <w:cols w:space="708"/>
          <w:docGrid w:linePitch="360"/>
        </w:sectPr>
      </w:pPr>
    </w:p>
    <w:p w:rsidR="00AC6698" w:rsidRDefault="00AC6698" w:rsidP="006D7089">
      <w:pPr>
        <w:jc w:val="both"/>
        <w:rPr>
          <w:rFonts w:eastAsia="Calibri"/>
          <w:szCs w:val="24"/>
          <w:lang w:eastAsia="en-US"/>
        </w:rPr>
      </w:pPr>
    </w:p>
    <w:p w:rsidR="00AC6698" w:rsidRPr="00AC6698" w:rsidRDefault="005D27E1" w:rsidP="005D27E1">
      <w:pPr>
        <w:pStyle w:val="affb"/>
        <w:jc w:val="left"/>
        <w:rPr>
          <w:rFonts w:eastAsia="Calibri"/>
          <w:lang w:eastAsia="en-US"/>
        </w:rPr>
      </w:pPr>
      <w:r>
        <w:t xml:space="preserve">                                                                                                                                                                                                         </w:t>
      </w:r>
      <w:bookmarkStart w:id="49" w:name="_Toc74043328"/>
      <w:r w:rsidR="00AC6698" w:rsidRPr="00207827">
        <w:t xml:space="preserve">Приложение </w:t>
      </w:r>
      <w:r w:rsidR="00AC6698">
        <w:t>7</w:t>
      </w:r>
      <w:r>
        <w:t xml:space="preserve"> </w:t>
      </w:r>
      <w:r w:rsidR="00AC6698" w:rsidRPr="00AC6698">
        <w:rPr>
          <w:rFonts w:eastAsia="Calibri"/>
          <w:lang w:eastAsia="en-US"/>
        </w:rPr>
        <w:t>Классификация и порядок оценки операционной дебиторской задолженности</w:t>
      </w:r>
      <w:bookmarkEnd w:id="49"/>
      <w:r w:rsidR="00AC6698" w:rsidRPr="00AC6698">
        <w:rPr>
          <w:rFonts w:eastAsia="Calibri"/>
          <w:lang w:eastAsia="en-US"/>
        </w:rPr>
        <w:t xml:space="preserve">  </w:t>
      </w:r>
    </w:p>
    <w:p w:rsidR="00AC6698" w:rsidRDefault="00AC6698" w:rsidP="006D7089">
      <w:pPr>
        <w:jc w:val="both"/>
        <w:rPr>
          <w:rFonts w:eastAsia="Calibri"/>
          <w:szCs w:val="24"/>
          <w:lang w:eastAsia="en-US"/>
        </w:rPr>
      </w:pPr>
    </w:p>
    <w:p w:rsidR="00AC6698" w:rsidRPr="00AC6698" w:rsidRDefault="00AC6698" w:rsidP="00AC6698">
      <w:pPr>
        <w:spacing w:after="148" w:line="375" w:lineRule="auto"/>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AC6698">
      <w:pPr>
        <w:spacing w:after="76" w:line="398" w:lineRule="auto"/>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AC6698">
      <w:pPr>
        <w:spacing w:after="118" w:line="399" w:lineRule="auto"/>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AC6698">
      <w:pPr>
        <w:spacing w:after="117" w:line="399" w:lineRule="auto"/>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AC6698">
      <w:pPr>
        <w:spacing w:after="302" w:line="259" w:lineRule="auto"/>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AC6698">
      <w:pPr>
        <w:numPr>
          <w:ilvl w:val="0"/>
          <w:numId w:val="151"/>
        </w:numPr>
        <w:spacing w:after="136" w:line="259" w:lineRule="auto"/>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AC6698">
      <w:pPr>
        <w:numPr>
          <w:ilvl w:val="0"/>
          <w:numId w:val="151"/>
        </w:numPr>
        <w:spacing w:after="138" w:line="259" w:lineRule="auto"/>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AC6698">
      <w:pPr>
        <w:numPr>
          <w:ilvl w:val="0"/>
          <w:numId w:val="151"/>
        </w:numPr>
        <w:spacing w:after="191" w:line="259" w:lineRule="auto"/>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AC6698">
      <w:pPr>
        <w:spacing w:after="76" w:line="397" w:lineRule="auto"/>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AC6698">
      <w:pPr>
        <w:spacing w:after="299" w:line="259" w:lineRule="auto"/>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AC6698">
      <w:pPr>
        <w:numPr>
          <w:ilvl w:val="0"/>
          <w:numId w:val="151"/>
        </w:numPr>
        <w:spacing w:after="138" w:line="259" w:lineRule="auto"/>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AC6698" w:rsidRPr="00AC6698" w:rsidRDefault="00AC6698" w:rsidP="00AC6698">
      <w:pPr>
        <w:numPr>
          <w:ilvl w:val="0"/>
          <w:numId w:val="151"/>
        </w:numPr>
        <w:spacing w:after="76" w:line="259" w:lineRule="auto"/>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AC6698">
      <w:pPr>
        <w:spacing w:after="168" w:line="259" w:lineRule="auto"/>
        <w:ind w:left="720"/>
        <w:rPr>
          <w:color w:val="000000"/>
          <w:szCs w:val="22"/>
        </w:rPr>
      </w:pPr>
      <w:r w:rsidRPr="00AC6698">
        <w:rPr>
          <w:color w:val="000000"/>
          <w:szCs w:val="22"/>
        </w:rPr>
        <w:t xml:space="preserve"> </w:t>
      </w:r>
    </w:p>
    <w:p w:rsidR="00AC6698" w:rsidRPr="00AC6698" w:rsidRDefault="00AC6698" w:rsidP="00AC6698">
      <w:pPr>
        <w:spacing w:line="259" w:lineRule="auto"/>
        <w:ind w:left="3416"/>
        <w:rPr>
          <w:color w:val="000000"/>
          <w:szCs w:val="22"/>
        </w:rPr>
      </w:pPr>
      <w:r w:rsidRPr="00AC6698">
        <w:rPr>
          <w:b/>
          <w:color w:val="000000"/>
          <w:szCs w:val="22"/>
        </w:rPr>
        <w:t xml:space="preserve">Виды,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AC6698" w:rsidTr="00605ED3">
        <w:trPr>
          <w:trHeight w:val="187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8"/>
              <w:jc w:val="center"/>
              <w:rPr>
                <w:color w:val="000000"/>
              </w:rPr>
            </w:pPr>
            <w:r w:rsidRPr="00AC6698">
              <w:rPr>
                <w:b/>
                <w:color w:val="00000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b/>
                <w:color w:val="00000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spacing w:after="51" w:line="238" w:lineRule="auto"/>
              <w:jc w:val="center"/>
              <w:rPr>
                <w:color w:val="000000"/>
              </w:rPr>
            </w:pPr>
            <w:r w:rsidRPr="00AC6698">
              <w:rPr>
                <w:b/>
                <w:color w:val="000000"/>
              </w:rPr>
              <w:t xml:space="preserve">Срок операционного цикла, являющийся нормальной практикой исполнения </w:t>
            </w:r>
          </w:p>
          <w:p w:rsidR="00AC6698" w:rsidRPr="00AC6698" w:rsidRDefault="00AC6698" w:rsidP="00AC6698">
            <w:pPr>
              <w:spacing w:after="25"/>
              <w:ind w:left="17"/>
              <w:rPr>
                <w:color w:val="000000"/>
              </w:rPr>
            </w:pPr>
            <w:r w:rsidRPr="00AC6698">
              <w:rPr>
                <w:b/>
                <w:color w:val="000000"/>
              </w:rPr>
              <w:t xml:space="preserve">обязательств контрагентом (допустимый </w:t>
            </w:r>
          </w:p>
          <w:p w:rsidR="00AC6698" w:rsidRPr="00AC6698" w:rsidRDefault="00AC6698" w:rsidP="00AC6698">
            <w:pPr>
              <w:jc w:val="center"/>
              <w:rPr>
                <w:color w:val="000000"/>
              </w:rPr>
            </w:pPr>
            <w:r w:rsidRPr="00AC6698">
              <w:rPr>
                <w:b/>
                <w:color w:val="000000"/>
              </w:rPr>
              <w:t xml:space="preserve">срок нарушения условий исполнения обязательств контрагентом) </w:t>
            </w:r>
          </w:p>
        </w:tc>
      </w:tr>
      <w:tr w:rsidR="00AC6698" w:rsidRPr="00AC6698" w:rsidTr="00605ED3">
        <w:trPr>
          <w:trHeight w:val="67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605ED3">
        <w:trPr>
          <w:trHeight w:val="579"/>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605ED3">
        <w:trPr>
          <w:trHeight w:val="845"/>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6"/>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Дебиторская задолженность по выплате дивидендов по акциям, депозитарным распискам российских эмитентов</w:t>
            </w:r>
            <w:r w:rsidR="0056746E">
              <w:rPr>
                <w:color w:val="000000"/>
              </w:rPr>
              <w:t>, доходам по паям паевых инвестиционных фондов</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25 рабочих дней с даты признания дебиторской задолженности</w:t>
            </w:r>
            <w:r w:rsidRPr="00AC6698">
              <w:rPr>
                <w:i/>
                <w:color w:val="000000"/>
              </w:rPr>
              <w:t xml:space="preserve"> </w:t>
            </w:r>
          </w:p>
        </w:tc>
      </w:tr>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line="279" w:lineRule="auto"/>
              <w:jc w:val="center"/>
              <w:rPr>
                <w:color w:val="000000"/>
              </w:rPr>
            </w:pPr>
            <w:r w:rsidRPr="00AC6698">
              <w:rPr>
                <w:color w:val="000000"/>
              </w:rPr>
              <w:t xml:space="preserve">стандартно - 25 рабочих дней с даты признания дебиторской задолженности* </w:t>
            </w:r>
          </w:p>
          <w:p w:rsidR="00AC6698" w:rsidRPr="00AC6698" w:rsidRDefault="00AC6698" w:rsidP="00AC6698">
            <w:pPr>
              <w:spacing w:after="22"/>
              <w:ind w:left="4"/>
              <w:jc w:val="center"/>
              <w:rPr>
                <w:color w:val="000000"/>
              </w:rPr>
            </w:pPr>
            <w:r w:rsidRPr="00AC6698">
              <w:rPr>
                <w:color w:val="000000"/>
              </w:rPr>
              <w:t xml:space="preserve"> </w:t>
            </w:r>
          </w:p>
          <w:p w:rsidR="00AC6698" w:rsidRPr="00AC6698" w:rsidRDefault="00AC6698" w:rsidP="00AC6698">
            <w:pPr>
              <w:ind w:left="60"/>
              <w:rPr>
                <w:color w:val="000000"/>
              </w:rPr>
            </w:pPr>
            <w:r w:rsidRPr="00AC6698">
              <w:rPr>
                <w:i/>
                <w:color w:val="000000"/>
              </w:rPr>
              <w:t xml:space="preserve">*опционально: срок может быть увеличен </w:t>
            </w:r>
          </w:p>
        </w:tc>
      </w:tr>
    </w:tbl>
    <w:p w:rsidR="00AC6698" w:rsidRPr="00AC6698" w:rsidRDefault="00AC6698" w:rsidP="00AC6698">
      <w:pPr>
        <w:spacing w:line="259" w:lineRule="auto"/>
        <w:ind w:left="-1133" w:right="15765"/>
        <w:rPr>
          <w:color w:val="000000"/>
          <w:szCs w:val="22"/>
        </w:rPr>
      </w:pPr>
    </w:p>
    <w:tbl>
      <w:tblPr>
        <w:tblStyle w:val="TableGrid2"/>
        <w:tblW w:w="14789" w:type="dxa"/>
        <w:tblInd w:w="-108" w:type="dxa"/>
        <w:tblCellMar>
          <w:top w:w="7" w:type="dxa"/>
          <w:left w:w="108" w:type="dxa"/>
          <w:right w:w="43" w:type="dxa"/>
        </w:tblCellMar>
        <w:tblLook w:val="04A0" w:firstRow="1" w:lastRow="0" w:firstColumn="1" w:lastColumn="0" w:noHBand="0" w:noVBand="1"/>
      </w:tblPr>
      <w:tblGrid>
        <w:gridCol w:w="4929"/>
        <w:gridCol w:w="5105"/>
        <w:gridCol w:w="4755"/>
      </w:tblGrid>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67"/>
              <w:jc w:val="center"/>
              <w:rPr>
                <w:color w:val="000000"/>
              </w:rPr>
            </w:pPr>
            <w:r w:rsidRPr="00AC6698">
              <w:rPr>
                <w:i/>
                <w:color w:val="000000"/>
              </w:rPr>
              <w:t xml:space="preserve">для дебиторской задолженности по </w:t>
            </w:r>
          </w:p>
          <w:p w:rsidR="00AC6698" w:rsidRPr="00AC6698" w:rsidRDefault="00AC6698" w:rsidP="00AC6698">
            <w:pPr>
              <w:ind w:left="103"/>
              <w:rPr>
                <w:color w:val="000000"/>
              </w:rPr>
            </w:pPr>
            <w:r w:rsidRPr="00AC6698">
              <w:rPr>
                <w:i/>
                <w:color w:val="000000"/>
              </w:rPr>
              <w:t xml:space="preserve">иностранным долевым активам, в случае, </w:t>
            </w:r>
          </w:p>
          <w:p w:rsidR="00AC6698" w:rsidRPr="00AC6698" w:rsidRDefault="00AC6698" w:rsidP="00AC6698">
            <w:pPr>
              <w:jc w:val="center"/>
              <w:rPr>
                <w:color w:val="000000"/>
              </w:rPr>
            </w:pPr>
            <w:r w:rsidRPr="00AC6698">
              <w:rPr>
                <w:i/>
                <w:color w:val="000000"/>
              </w:rPr>
              <w:t xml:space="preserve">если есть подтверждения необходимости увеличения такого срока статистикой УК. </w:t>
            </w:r>
          </w:p>
        </w:tc>
      </w:tr>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p w:rsidR="00AC6698" w:rsidRPr="00AC6698" w:rsidRDefault="00AC6698" w:rsidP="00AC6698">
            <w:pPr>
              <w:ind w:right="3"/>
              <w:jc w:val="center"/>
              <w:rPr>
                <w:color w:val="000000"/>
              </w:rPr>
            </w:pPr>
            <w:r w:rsidRPr="00AC6698">
              <w:rPr>
                <w:color w:val="000000"/>
              </w:rPr>
              <w:t xml:space="preserve"> </w:t>
            </w:r>
          </w:p>
          <w:p w:rsidR="00AC6698" w:rsidRPr="00AC6698" w:rsidRDefault="00AC6698" w:rsidP="00AC6698">
            <w:pPr>
              <w:jc w:val="center"/>
              <w:rPr>
                <w:color w:val="000000"/>
              </w:rPr>
            </w:pPr>
            <w:r w:rsidRPr="00AC6698">
              <w:rPr>
                <w:color w:val="00000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7"/>
              <w:jc w:val="center"/>
              <w:rPr>
                <w:color w:val="000000"/>
              </w:rPr>
            </w:pPr>
            <w:r w:rsidRPr="00AC6698">
              <w:rPr>
                <w:color w:val="000000"/>
              </w:rPr>
              <w:t xml:space="preserve"> </w:t>
            </w:r>
          </w:p>
          <w:p w:rsidR="00AC6698" w:rsidRPr="00AC6698" w:rsidRDefault="00AC6698" w:rsidP="00AC6698">
            <w:pPr>
              <w:jc w:val="center"/>
              <w:rPr>
                <w:color w:val="000000"/>
              </w:rPr>
            </w:pPr>
            <w:r w:rsidRPr="00AC6698">
              <w:rPr>
                <w:color w:val="000000"/>
              </w:rPr>
              <w:t xml:space="preserve">обесценение производится с первого дня просрочки обязательств обществом </w:t>
            </w:r>
          </w:p>
        </w:tc>
      </w:tr>
      <w:tr w:rsidR="00AC6698" w:rsidRPr="00AC6698" w:rsidTr="00605ED3">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3"/>
              <w:jc w:val="center"/>
              <w:rPr>
                <w:color w:val="000000"/>
              </w:rPr>
            </w:pPr>
            <w:r w:rsidRPr="00AC6698">
              <w:rPr>
                <w:color w:val="000000"/>
              </w:rPr>
              <w:t xml:space="preserve"> </w:t>
            </w:r>
          </w:p>
          <w:p w:rsidR="00AC6698" w:rsidRPr="00AC6698" w:rsidRDefault="00AC6698" w:rsidP="00AC6698">
            <w:pPr>
              <w:ind w:left="2" w:right="119" w:firstLine="48"/>
              <w:rPr>
                <w:color w:val="000000"/>
              </w:rPr>
            </w:pPr>
            <w:r w:rsidRPr="00AC6698">
              <w:rPr>
                <w:color w:val="000000"/>
              </w:rPr>
              <w:t xml:space="preserve">Срок погашения задолженности не превышает 10 рабочих дней с даты окончания арендного периода* </w:t>
            </w:r>
            <w:r w:rsidRPr="00AC6698">
              <w:rPr>
                <w:i/>
                <w:color w:val="00000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AC6698">
              <w:rPr>
                <w:color w:val="00000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spacing w:after="45" w:line="238" w:lineRule="auto"/>
              <w:jc w:val="center"/>
              <w:rPr>
                <w:color w:val="000000"/>
              </w:rPr>
            </w:pPr>
            <w:r w:rsidRPr="00AC6698">
              <w:rPr>
                <w:color w:val="000000"/>
              </w:rPr>
              <w:t xml:space="preserve">10 рабочих дней с даты наступления срока исполнения обязательств, согласно условий </w:t>
            </w:r>
          </w:p>
          <w:p w:rsidR="00AC6698" w:rsidRPr="00AC6698" w:rsidRDefault="00AC6698" w:rsidP="00AC6698">
            <w:pPr>
              <w:ind w:right="68"/>
              <w:jc w:val="center"/>
              <w:rPr>
                <w:color w:val="000000"/>
              </w:rPr>
            </w:pPr>
            <w:r w:rsidRPr="00AC6698">
              <w:rPr>
                <w:color w:val="000000"/>
              </w:rPr>
              <w:t xml:space="preserve">договора </w:t>
            </w:r>
          </w:p>
        </w:tc>
      </w:tr>
      <w:tr w:rsidR="00AC6698" w:rsidRPr="00AC6698" w:rsidTr="00605ED3">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обесценение производится с первого дня просрочки обязательств банком </w:t>
            </w:r>
          </w:p>
        </w:tc>
      </w:tr>
      <w:tr w:rsidR="00AC6698" w:rsidRPr="00AC6698" w:rsidTr="00605ED3">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left="2"/>
              <w:rPr>
                <w:color w:val="000000"/>
              </w:rPr>
            </w:pPr>
            <w:r w:rsidRPr="00AC6698">
              <w:rPr>
                <w:color w:val="000000"/>
              </w:rPr>
              <w:t xml:space="preserve">Отсутствие признаков обесценения; </w:t>
            </w:r>
          </w:p>
          <w:p w:rsidR="00AC6698" w:rsidRPr="00AC6698" w:rsidRDefault="00AC6698" w:rsidP="00AC6698">
            <w:pPr>
              <w:ind w:left="2"/>
              <w:rPr>
                <w:color w:val="000000"/>
              </w:rPr>
            </w:pPr>
            <w:r w:rsidRPr="00AC6698">
              <w:rPr>
                <w:color w:val="00000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u w:val="single" w:color="000000"/>
              </w:rPr>
              <w:t>Авансы, выданные по сделкам за счет</w:t>
            </w:r>
            <w:r w:rsidRPr="00AC6698">
              <w:rPr>
                <w:color w:val="000000"/>
              </w:rPr>
              <w:t xml:space="preserve"> </w:t>
            </w:r>
            <w:r w:rsidRPr="00AC6698">
              <w:rPr>
                <w:color w:val="000000"/>
                <w:u w:val="single" w:color="000000"/>
              </w:rPr>
              <w:t>имущества Фонда</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left="2"/>
              <w:rPr>
                <w:color w:val="000000"/>
              </w:rPr>
            </w:pPr>
            <w:r w:rsidRPr="00AC6698">
              <w:rPr>
                <w:color w:val="000000"/>
              </w:rPr>
              <w:t xml:space="preserve">Отсутствие признаков обесценения; </w:t>
            </w:r>
          </w:p>
          <w:p w:rsidR="00AC6698" w:rsidRPr="00AC6698" w:rsidRDefault="00AC6698" w:rsidP="00AC6698">
            <w:pPr>
              <w:ind w:left="2"/>
              <w:rPr>
                <w:color w:val="000000"/>
              </w:rPr>
            </w:pPr>
            <w:r w:rsidRPr="00AC6698">
              <w:rPr>
                <w:color w:val="00000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r>
    </w:tbl>
    <w:p w:rsidR="00AC6698" w:rsidRPr="00AC6698" w:rsidRDefault="00AC6698" w:rsidP="00AC6698">
      <w:pPr>
        <w:spacing w:after="76" w:line="259" w:lineRule="auto"/>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AC6698">
      <w:pPr>
        <w:numPr>
          <w:ilvl w:val="0"/>
          <w:numId w:val="152"/>
        </w:numPr>
        <w:spacing w:after="76" w:line="259" w:lineRule="auto"/>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AC6698">
      <w:pPr>
        <w:numPr>
          <w:ilvl w:val="0"/>
          <w:numId w:val="152"/>
        </w:numPr>
        <w:spacing w:after="19" w:line="259" w:lineRule="auto"/>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AC6698">
      <w:pPr>
        <w:spacing w:after="16" w:line="259" w:lineRule="auto"/>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AC6698">
      <w:pPr>
        <w:spacing w:after="68" w:line="259" w:lineRule="auto"/>
        <w:ind w:left="720"/>
        <w:rPr>
          <w:color w:val="000000"/>
          <w:szCs w:val="22"/>
        </w:rPr>
      </w:pPr>
      <w:r w:rsidRPr="00AC6698">
        <w:rPr>
          <w:color w:val="000000"/>
          <w:szCs w:val="22"/>
        </w:rPr>
        <w:t xml:space="preserve"> </w:t>
      </w:r>
    </w:p>
    <w:p w:rsidR="00AC6698" w:rsidRPr="00AC6698" w:rsidRDefault="00AC6698" w:rsidP="00AC6698">
      <w:pPr>
        <w:spacing w:after="76" w:line="259" w:lineRule="auto"/>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AC6698">
      <w:pPr>
        <w:numPr>
          <w:ilvl w:val="0"/>
          <w:numId w:val="153"/>
        </w:numPr>
        <w:spacing w:after="76" w:line="259" w:lineRule="auto"/>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AC6698">
      <w:pPr>
        <w:numPr>
          <w:ilvl w:val="0"/>
          <w:numId w:val="153"/>
        </w:numPr>
        <w:spacing w:after="219" w:line="259" w:lineRule="auto"/>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AE4B38">
      <w:pPr>
        <w:spacing w:after="215" w:line="304" w:lineRule="auto"/>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3113F2" w:rsidRDefault="004A5053" w:rsidP="004A5053">
      <w:pPr>
        <w:pStyle w:val="affb"/>
        <w:jc w:val="left"/>
        <w:rPr>
          <w:b w:val="0"/>
        </w:rPr>
        <w:sectPr w:rsidR="003113F2" w:rsidSect="00AC6698">
          <w:pgSz w:w="16838" w:h="11906" w:orient="landscape"/>
          <w:pgMar w:top="851" w:right="851" w:bottom="1758" w:left="1134" w:header="709" w:footer="709" w:gutter="0"/>
          <w:cols w:space="708"/>
          <w:docGrid w:linePitch="360"/>
        </w:sectPr>
      </w:pPr>
      <w:bookmarkStart w:id="50" w:name="приложение_5"/>
      <w:r>
        <w:rPr>
          <w:b w:val="0"/>
        </w:rPr>
        <w:t xml:space="preserve">  </w:t>
      </w:r>
      <w:r w:rsidR="000A0776">
        <w:rPr>
          <w:b w:val="0"/>
        </w:rPr>
        <w:t xml:space="preserve">                               </w:t>
      </w:r>
    </w:p>
    <w:p w:rsidR="004A5053" w:rsidRPr="004A5053" w:rsidRDefault="00544A99" w:rsidP="004A5053">
      <w:pPr>
        <w:pStyle w:val="affb"/>
        <w:jc w:val="left"/>
      </w:pPr>
      <w:r>
        <w:rPr>
          <w:b w:val="0"/>
        </w:rPr>
        <w:t xml:space="preserve">    </w:t>
      </w:r>
      <w:r>
        <w:rPr>
          <w:b w:val="0"/>
        </w:rPr>
        <w:tab/>
      </w:r>
      <w:r w:rsidR="004A5053">
        <w:rPr>
          <w:b w:val="0"/>
        </w:rPr>
        <w:t xml:space="preserve">                              </w:t>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bookmarkStart w:id="51" w:name="_Toc74043329"/>
      <w:r w:rsidR="004A5053" w:rsidRPr="004A5053">
        <w:t>Приложение 8</w:t>
      </w:r>
      <w:r w:rsidR="004A5053">
        <w:t xml:space="preserve"> </w:t>
      </w:r>
      <w:r w:rsidR="004A5053" w:rsidRPr="004A5053">
        <w:t>Метод приведенной стоимости будущих денежных потоков</w:t>
      </w:r>
      <w:bookmarkEnd w:id="51"/>
    </w:p>
    <w:p w:rsidR="004A5053" w:rsidRPr="004A5053" w:rsidRDefault="004A5053" w:rsidP="004A5053">
      <w:pPr>
        <w:spacing w:line="276" w:lineRule="auto"/>
        <w:jc w:val="right"/>
        <w:rPr>
          <w:rFonts w:eastAsia="Calibri"/>
          <w:b/>
          <w:szCs w:val="24"/>
          <w:lang w:eastAsia="en-US"/>
        </w:rPr>
      </w:pPr>
    </w:p>
    <w:p w:rsidR="004A5053" w:rsidRPr="004A5053" w:rsidRDefault="004A5053" w:rsidP="004A5053">
      <w:pPr>
        <w:numPr>
          <w:ilvl w:val="0"/>
          <w:numId w:val="86"/>
        </w:numPr>
        <w:tabs>
          <w:tab w:val="left" w:pos="993"/>
        </w:tabs>
        <w:spacing w:before="120" w:after="200" w:line="276" w:lineRule="auto"/>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4A5053">
      <w:pPr>
        <w:tabs>
          <w:tab w:val="left" w:pos="993"/>
        </w:tabs>
        <w:spacing w:before="120" w:line="276" w:lineRule="auto"/>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object w:dxaOrig="279" w:dyaOrig="360" w14:anchorId="1CE8291D">
          <v:shape id="_x0000_i1074" type="#_x0000_t75" style="width:12.75pt;height:19.5pt" o:ole="">
            <v:imagedata r:id="rId118" o:title=""/>
          </v:shape>
          <o:OLEObject Type="Embed" ProgID="Equation.3" ShapeID="_x0000_i1074" DrawAspect="Content" ObjectID="_1685796186" r:id="rId11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object w:dxaOrig="340" w:dyaOrig="360" w14:anchorId="35519523">
          <v:shape id="_x0000_i1075" type="#_x0000_t75" style="width:17.25pt;height:19.5pt" o:ole="">
            <v:imagedata r:id="rId120" o:title=""/>
          </v:shape>
          <o:OLEObject Type="Embed" ProgID="Equation.3" ShapeID="_x0000_i1075" DrawAspect="Content" ObjectID="_1685796187" r:id="rId12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4A5053">
      <w:pPr>
        <w:tabs>
          <w:tab w:val="left" w:pos="0"/>
        </w:tabs>
        <w:spacing w:before="120" w:line="276" w:lineRule="auto"/>
        <w:jc w:val="both"/>
        <w:rPr>
          <w:rFonts w:eastAsia="Batang"/>
          <w:color w:val="000000"/>
          <w:szCs w:val="24"/>
        </w:rPr>
      </w:pPr>
    </w:p>
    <w:p w:rsidR="004A5053" w:rsidRDefault="004A5053" w:rsidP="004A5053">
      <w:pPr>
        <w:tabs>
          <w:tab w:val="left" w:pos="993"/>
        </w:tabs>
        <w:spacing w:before="120" w:line="276" w:lineRule="auto"/>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513389">
      <w:pPr>
        <w:numPr>
          <w:ilvl w:val="0"/>
          <w:numId w:val="86"/>
        </w:numPr>
        <w:tabs>
          <w:tab w:val="left" w:pos="993"/>
        </w:tabs>
        <w:spacing w:before="120" w:after="200" w:line="276" w:lineRule="auto"/>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513389">
      <w:pPr>
        <w:tabs>
          <w:tab w:val="left" w:pos="0"/>
        </w:tabs>
        <w:spacing w:before="120" w:line="276" w:lineRule="auto"/>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513389">
      <w:pPr>
        <w:numPr>
          <w:ilvl w:val="0"/>
          <w:numId w:val="122"/>
        </w:numPr>
        <w:tabs>
          <w:tab w:val="left" w:pos="993"/>
        </w:tabs>
        <w:spacing w:before="120" w:after="200" w:line="276" w:lineRule="auto"/>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513389">
      <w:pPr>
        <w:numPr>
          <w:ilvl w:val="0"/>
          <w:numId w:val="122"/>
        </w:numPr>
        <w:tabs>
          <w:tab w:val="left" w:pos="993"/>
        </w:tabs>
        <w:spacing w:before="120" w:after="200" w:line="276" w:lineRule="auto"/>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Default="00513389" w:rsidP="00513389">
      <w:pPr>
        <w:tabs>
          <w:tab w:val="left" w:pos="993"/>
        </w:tabs>
        <w:spacing w:before="120" w:line="276" w:lineRule="auto"/>
        <w:ind w:firstLine="567"/>
        <w:jc w:val="both"/>
        <w:rPr>
          <w:rFonts w:eastAsia="Batang"/>
          <w:color w:val="000000"/>
          <w:szCs w:val="24"/>
        </w:rPr>
      </w:pPr>
    </w:p>
    <w:p w:rsidR="00513389" w:rsidRPr="00513389" w:rsidRDefault="00513389" w:rsidP="00513389">
      <w:pPr>
        <w:numPr>
          <w:ilvl w:val="0"/>
          <w:numId w:val="86"/>
        </w:numPr>
        <w:tabs>
          <w:tab w:val="left" w:pos="993"/>
        </w:tabs>
        <w:spacing w:before="120" w:after="200" w:line="276" w:lineRule="auto"/>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513389">
      <w:pPr>
        <w:numPr>
          <w:ilvl w:val="0"/>
          <w:numId w:val="86"/>
        </w:numPr>
        <w:tabs>
          <w:tab w:val="left" w:pos="993"/>
        </w:tabs>
        <w:spacing w:before="120" w:after="200" w:line="276" w:lineRule="auto"/>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C67501">
      <w:pPr>
        <w:tabs>
          <w:tab w:val="left" w:pos="993"/>
        </w:tabs>
        <w:spacing w:line="312" w:lineRule="auto"/>
        <w:ind w:left="1434"/>
        <w:jc w:val="both"/>
        <w:rPr>
          <w:rFonts w:ascii="Verdana" w:eastAsia="Batang" w:hAnsi="Verdana"/>
          <w:sz w:val="22"/>
        </w:rPr>
      </w:pPr>
    </w:p>
    <w:p w:rsidR="00C67501" w:rsidRPr="00C67501" w:rsidRDefault="00C67501" w:rsidP="00C67501">
      <w:pPr>
        <w:tabs>
          <w:tab w:val="left" w:pos="993"/>
        </w:tabs>
        <w:spacing w:line="312" w:lineRule="auto"/>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1"/>
      </w:r>
      <w:r w:rsidRPr="00C67501">
        <w:rPr>
          <w:rFonts w:eastAsia="Batang"/>
          <w:color w:val="000000"/>
          <w:szCs w:val="24"/>
        </w:rPr>
        <w:t>:</w:t>
      </w:r>
    </w:p>
    <w:p w:rsidR="00C67501" w:rsidRPr="00C67501" w:rsidRDefault="00C67501" w:rsidP="00C67501">
      <w:pPr>
        <w:tabs>
          <w:tab w:val="left" w:pos="567"/>
        </w:tabs>
        <w:spacing w:line="360" w:lineRule="auto"/>
        <w:ind w:left="567"/>
        <w:contextualSpacing/>
        <w:jc w:val="both"/>
        <w:rPr>
          <w:rFonts w:ascii="Verdana" w:eastAsia="Calibri" w:hAnsi="Verdana"/>
          <w:sz w:val="22"/>
          <w:szCs w:val="22"/>
          <w:highlight w:val="yellow"/>
          <w:lang w:eastAsia="en-US"/>
        </w:rPr>
      </w:pPr>
    </w:p>
    <w:p w:rsidR="00C67501" w:rsidRPr="00C67501" w:rsidRDefault="00C67501" w:rsidP="00C67501">
      <w:pPr>
        <w:tabs>
          <w:tab w:val="left" w:pos="567"/>
        </w:tabs>
        <w:spacing w:line="360" w:lineRule="auto"/>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B14325">
      <w:pPr>
        <w:tabs>
          <w:tab w:val="left" w:pos="993"/>
        </w:tabs>
        <w:spacing w:line="312" w:lineRule="auto"/>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C67501">
      <w:pPr>
        <w:spacing w:line="312" w:lineRule="auto"/>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BA5FA4" w:rsidP="00C67501">
      <w:pPr>
        <w:spacing w:line="312" w:lineRule="auto"/>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BA5FA4" w:rsidP="00C67501">
      <w:pPr>
        <w:spacing w:line="312" w:lineRule="auto"/>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C67501">
      <w:pPr>
        <w:spacing w:before="120" w:line="312" w:lineRule="auto"/>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C67501">
      <w:pPr>
        <w:spacing w:before="120" w:after="120" w:line="360" w:lineRule="auto"/>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C67501">
      <w:pPr>
        <w:tabs>
          <w:tab w:val="left" w:pos="567"/>
        </w:tabs>
        <w:spacing w:line="360" w:lineRule="auto"/>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C67501">
      <w:pPr>
        <w:tabs>
          <w:tab w:val="left" w:pos="426"/>
        </w:tabs>
        <w:spacing w:line="312" w:lineRule="auto"/>
        <w:contextualSpacing/>
        <w:jc w:val="both"/>
        <w:rPr>
          <w:rFonts w:eastAsia="Batang"/>
          <w:sz w:val="20"/>
        </w:rPr>
      </w:pPr>
    </w:p>
    <w:p w:rsidR="00C67501" w:rsidRDefault="00C67501" w:rsidP="00C67501">
      <w:pPr>
        <w:tabs>
          <w:tab w:val="left" w:pos="426"/>
        </w:tabs>
        <w:spacing w:line="312" w:lineRule="auto"/>
        <w:contextualSpacing/>
        <w:jc w:val="both"/>
        <w:rPr>
          <w:rFonts w:eastAsia="Batang"/>
          <w:sz w:val="22"/>
        </w:rPr>
      </w:pPr>
      <w:r w:rsidRPr="00B14325">
        <w:rPr>
          <w:rFonts w:eastAsia="Batang"/>
          <w:sz w:val="22"/>
        </w:rPr>
        <w:t xml:space="preserve">В качестве рыночных ставок для депозитов </w:t>
      </w:r>
      <w:r w:rsidR="003A60BF">
        <w:rPr>
          <w:rFonts w:eastAsia="Batang"/>
          <w:sz w:val="22"/>
        </w:rPr>
        <w:t xml:space="preserve">(для задолженности обратного РЕПО) </w:t>
      </w:r>
      <w:r w:rsidRPr="00B14325">
        <w:rPr>
          <w:rFonts w:eastAsia="Batang"/>
          <w:sz w:val="22"/>
        </w:rPr>
        <w:t xml:space="preserve">применяются значения средневзвешенных процентных ставок по привлеченным кредитными организациями </w:t>
      </w:r>
      <w:r w:rsidR="00F06529">
        <w:rPr>
          <w:rFonts w:eastAsia="Batang"/>
          <w:sz w:val="22"/>
        </w:rPr>
        <w:t xml:space="preserve"> </w:t>
      </w:r>
      <w:r w:rsidR="00F06529" w:rsidRPr="001F0566">
        <w:rPr>
          <w:rFonts w:eastAsia="Batang"/>
          <w:sz w:val="22"/>
        </w:rPr>
        <w:t>(по 30-ти крупнейшим банкам)</w:t>
      </w:r>
      <w:r w:rsidR="00F06529">
        <w:rPr>
          <w:rFonts w:eastAsia="Batang"/>
          <w:sz w:val="22"/>
        </w:rPr>
        <w:t xml:space="preserve"> </w:t>
      </w:r>
      <w:r w:rsidRPr="00B14325">
        <w:rPr>
          <w:rFonts w:eastAsia="Batang"/>
          <w:sz w:val="22"/>
        </w:rPr>
        <w:t>вкладам (депозитам) нефинансовых организаций в рублях и иностранной валюте,  раскрываемые на официальном сайте Банка России</w:t>
      </w:r>
      <w:r w:rsidRPr="00B14325">
        <w:rPr>
          <w:rFonts w:eastAsia="Batang"/>
          <w:sz w:val="22"/>
          <w:vertAlign w:val="superscript"/>
        </w:rPr>
        <w:footnoteReference w:id="22"/>
      </w:r>
      <w:r w:rsidRPr="00B14325">
        <w:rPr>
          <w:rFonts w:eastAsia="Batang"/>
          <w:sz w:val="22"/>
        </w:rPr>
        <w:t xml:space="preserve">. </w:t>
      </w:r>
    </w:p>
    <w:p w:rsidR="003A60BF" w:rsidRPr="00B14325" w:rsidRDefault="003A60BF" w:rsidP="00C67501">
      <w:pPr>
        <w:tabs>
          <w:tab w:val="left" w:pos="426"/>
        </w:tabs>
        <w:spacing w:line="312" w:lineRule="auto"/>
        <w:contextualSpacing/>
        <w:jc w:val="both"/>
        <w:rPr>
          <w:rFonts w:eastAsia="Batang"/>
          <w:sz w:val="22"/>
        </w:rPr>
      </w:pPr>
      <w:r w:rsidRPr="00B14325">
        <w:rPr>
          <w:rFonts w:eastAsia="Batang"/>
          <w:sz w:val="22"/>
        </w:rPr>
        <w:t xml:space="preserve">В качестве рыночных ставок для </w:t>
      </w:r>
      <w:r>
        <w:rPr>
          <w:rFonts w:eastAsia="Batang"/>
          <w:sz w:val="22"/>
        </w:rPr>
        <w:t>задолженностям по сделкам прямого РЕПО</w:t>
      </w:r>
      <w:r w:rsidRPr="00B14325">
        <w:rPr>
          <w:rFonts w:eastAsia="Batang"/>
          <w:sz w:val="22"/>
        </w:rPr>
        <w:t xml:space="preserve"> применяются значения </w:t>
      </w:r>
      <w:r w:rsidRPr="001E2425">
        <w:rPr>
          <w:rFonts w:eastAsia="Batang"/>
          <w:sz w:val="22"/>
        </w:rPr>
        <w:t>средневзвешенных процентных ставок по кредитам, предоставленным кредитными организациями (по 30-ти крупнейшим банкам)</w:t>
      </w:r>
      <w:r w:rsidRPr="00B14325">
        <w:rPr>
          <w:rFonts w:eastAsia="Batang"/>
          <w:sz w:val="22"/>
        </w:rPr>
        <w:t>,  раскрываемые на официальном сайте Банка России</w:t>
      </w:r>
    </w:p>
    <w:p w:rsidR="00B14325" w:rsidRPr="00B14325" w:rsidRDefault="00B14325" w:rsidP="00B14325">
      <w:pPr>
        <w:spacing w:line="312" w:lineRule="auto"/>
        <w:ind w:left="426"/>
        <w:jc w:val="both"/>
        <w:rPr>
          <w:rFonts w:ascii="Verdana" w:eastAsia="Batang" w:hAnsi="Verdana"/>
          <w:sz w:val="22"/>
        </w:rPr>
      </w:pPr>
      <w:r w:rsidRPr="00B14325">
        <w:rPr>
          <w:rFonts w:ascii="Verdana" w:eastAsia="Batang" w:hAnsi="Verdana"/>
          <w:sz w:val="22"/>
        </w:rPr>
        <w:t xml:space="preserve">  </w:t>
      </w:r>
    </w:p>
    <w:p w:rsidR="00B14325" w:rsidRPr="008F3278" w:rsidRDefault="00B14325" w:rsidP="00B14325">
      <w:pPr>
        <w:spacing w:line="312" w:lineRule="auto"/>
        <w:jc w:val="both"/>
        <w:rPr>
          <w:rFonts w:eastAsia="Calibri"/>
          <w:sz w:val="22"/>
          <w:lang w:eastAsia="en-US"/>
        </w:rPr>
      </w:pPr>
      <w:r w:rsidRPr="008F3278">
        <w:rPr>
          <w:rFonts w:eastAsia="Batang"/>
          <w:color w:val="000000"/>
          <w:sz w:val="22"/>
        </w:rPr>
        <w:t xml:space="preserve">Средневзвешенные ставки определяются с использованием </w:t>
      </w:r>
      <w:r w:rsidRPr="008F3278">
        <w:rPr>
          <w:rFonts w:eastAsia="Calibri"/>
          <w:sz w:val="22"/>
          <w:lang w:eastAsia="en-US"/>
        </w:rPr>
        <w:t>шкалы (развернутой), включающей позиции:</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до 30 дней, кроме до востребования</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31 до 90 календарных дней;</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91 до 180 календарных дней;</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181 календарных дней до 1 года;</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1 года до 3 лет;</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свыше 3 лет</w:t>
      </w:r>
    </w:p>
    <w:p w:rsidR="00B14325" w:rsidRPr="008F3278" w:rsidRDefault="00B14325" w:rsidP="00B14325">
      <w:pPr>
        <w:tabs>
          <w:tab w:val="left" w:pos="993"/>
        </w:tabs>
        <w:spacing w:before="120" w:line="312" w:lineRule="auto"/>
        <w:ind w:left="1418"/>
        <w:contextualSpacing/>
        <w:jc w:val="both"/>
        <w:rPr>
          <w:rFonts w:eastAsia="Batang"/>
          <w:sz w:val="20"/>
        </w:rPr>
      </w:pPr>
    </w:p>
    <w:p w:rsidR="00C67501" w:rsidRDefault="00B14325" w:rsidP="008F3278">
      <w:pPr>
        <w:tabs>
          <w:tab w:val="left" w:pos="993"/>
        </w:tabs>
        <w:spacing w:line="312" w:lineRule="auto"/>
        <w:jc w:val="both"/>
        <w:rPr>
          <w:rFonts w:eastAsia="Batang"/>
          <w:sz w:val="22"/>
        </w:rPr>
      </w:pPr>
      <w:r w:rsidRPr="008F3278">
        <w:rPr>
          <w:rFonts w:eastAsia="Batang"/>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Default="00CA3D64" w:rsidP="001E2425">
      <w:pPr>
        <w:tabs>
          <w:tab w:val="left" w:pos="567"/>
        </w:tabs>
        <w:spacing w:line="360" w:lineRule="auto"/>
        <w:contextualSpacing/>
        <w:jc w:val="both"/>
        <w:rPr>
          <w:rFonts w:eastAsia="Batang"/>
          <w:sz w:val="22"/>
        </w:rPr>
      </w:pPr>
    </w:p>
    <w:p w:rsidR="00EA72B7" w:rsidRDefault="00CA3D64" w:rsidP="008F3278">
      <w:pPr>
        <w:tabs>
          <w:tab w:val="left" w:pos="993"/>
        </w:tabs>
        <w:spacing w:line="312" w:lineRule="auto"/>
        <w:jc w:val="both"/>
        <w:rPr>
          <w:rFonts w:eastAsia="Batang"/>
          <w:sz w:val="22"/>
        </w:rPr>
      </w:pPr>
      <w:r w:rsidRPr="004C6C12">
        <w:rPr>
          <w:rFonts w:eastAsia="Batang"/>
          <w:sz w:val="22"/>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8F3278">
      <w:pPr>
        <w:tabs>
          <w:tab w:val="left" w:pos="993"/>
        </w:tabs>
        <w:spacing w:line="312" w:lineRule="auto"/>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C0" w:rsidRDefault="003D64C0" w:rsidP="003830AE">
      <w:r>
        <w:separator/>
      </w:r>
    </w:p>
  </w:endnote>
  <w:endnote w:type="continuationSeparator" w:id="0">
    <w:p w:rsidR="003D64C0" w:rsidRDefault="003D64C0"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8A" w:rsidRDefault="006C668A">
    <w:pPr>
      <w:pStyle w:val="af4"/>
      <w:jc w:val="right"/>
    </w:pPr>
    <w:r>
      <w:fldChar w:fldCharType="begin"/>
    </w:r>
    <w:r>
      <w:instrText>PAGE   \* MERGEFORMAT</w:instrText>
    </w:r>
    <w:r>
      <w:fldChar w:fldCharType="separate"/>
    </w:r>
    <w:r w:rsidR="00BA5FA4">
      <w:rPr>
        <w:noProof/>
      </w:rPr>
      <w:t>1</w:t>
    </w:r>
    <w:r>
      <w:fldChar w:fldCharType="end"/>
    </w:r>
  </w:p>
  <w:p w:rsidR="006C668A" w:rsidRDefault="006C668A">
    <w:pPr>
      <w:pStyle w:val="af4"/>
    </w:pPr>
  </w:p>
  <w:p w:rsidR="006C668A" w:rsidRDefault="006C66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C0" w:rsidRDefault="003D64C0" w:rsidP="003830AE">
      <w:r>
        <w:separator/>
      </w:r>
    </w:p>
  </w:footnote>
  <w:footnote w:type="continuationSeparator" w:id="0">
    <w:p w:rsidR="003D64C0" w:rsidRDefault="003D64C0" w:rsidP="003830AE">
      <w:r>
        <w:continuationSeparator/>
      </w:r>
    </w:p>
  </w:footnote>
  <w:footnote w:id="1">
    <w:p w:rsidR="006C668A" w:rsidRDefault="006C668A"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6C668A" w:rsidRDefault="006C668A">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6C668A" w:rsidRPr="00934212" w:rsidRDefault="006C668A"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6C668A" w:rsidRDefault="006C668A"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6C668A" w:rsidRPr="00934212" w:rsidRDefault="006C668A"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6C668A" w:rsidRDefault="006C668A"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6C668A" w:rsidRPr="00BE449B" w:rsidRDefault="006C668A"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6C668A" w:rsidRPr="00FC2DDA" w:rsidRDefault="006C668A"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6C668A" w:rsidRPr="00FD4F9A" w:rsidRDefault="006C668A"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6C668A" w:rsidRPr="00404E0B" w:rsidRDefault="006C668A"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6C668A" w:rsidRPr="00404E0B" w:rsidRDefault="006C668A"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6C668A" w:rsidRPr="00E2653F" w:rsidRDefault="006C668A"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6C668A" w:rsidRPr="000C2205" w:rsidRDefault="006C668A"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6C668A" w:rsidRDefault="006C668A"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6C668A" w:rsidRPr="001E2425" w:rsidRDefault="006C668A" w:rsidP="000E00C0">
      <w:pPr>
        <w:pStyle w:val="ad"/>
        <w:rPr>
          <w:rFonts w:ascii="Times New Roman" w:hAnsi="Times New Roman"/>
          <w:sz w:val="16"/>
          <w:szCs w:val="16"/>
        </w:rPr>
      </w:pPr>
      <w:r>
        <w:rPr>
          <w:rStyle w:val="af"/>
          <w:rFonts w:ascii="Times New Roman" w:hAnsi="Times New Roman"/>
        </w:rPr>
        <w:footnoteRef/>
      </w:r>
      <w:r>
        <w:rPr>
          <w:rFonts w:ascii="Times New Roman" w:hAnsi="Times New Roman"/>
        </w:rPr>
        <w:t xml:space="preserve"> </w:t>
      </w:r>
      <w:r w:rsidRPr="001E2425">
        <w:rPr>
          <w:rFonts w:ascii="Times New Roman" w:hAnsi="Times New Roman"/>
          <w:sz w:val="16"/>
          <w:szCs w:val="16"/>
        </w:rPr>
        <w:t>По международной рейтинговой шкале в соответствующей валюте актива</w:t>
      </w:r>
    </w:p>
  </w:footnote>
  <w:footnote w:id="14">
    <w:p w:rsidR="006C668A" w:rsidRDefault="006C668A"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5">
    <w:p w:rsidR="006C668A" w:rsidRPr="00BB1F30" w:rsidRDefault="006C668A" w:rsidP="00F013EC">
      <w:r>
        <w:rPr>
          <w:rStyle w:val="af"/>
        </w:rPr>
        <w:footnoteRef/>
      </w:r>
      <w:r>
        <w:t xml:space="preserve"> </w:t>
      </w:r>
      <w:r w:rsidRPr="00D80E25">
        <w:rPr>
          <w:sz w:val="22"/>
          <w:szCs w:val="22"/>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6">
    <w:p w:rsidR="006C668A" w:rsidRPr="00EB4F7B" w:rsidRDefault="006C668A"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7">
    <w:p w:rsidR="006C668A" w:rsidRPr="001E2425" w:rsidRDefault="006C668A"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6C668A" w:rsidRPr="001E2425" w:rsidRDefault="006C668A"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8">
    <w:p w:rsidR="006C668A" w:rsidRDefault="006C668A" w:rsidP="007D0736">
      <w:pPr>
        <w:pStyle w:val="footnotedescription"/>
      </w:pPr>
      <w:r>
        <w:rPr>
          <w:rStyle w:val="footnotemark"/>
        </w:rPr>
        <w:footnoteRef/>
      </w:r>
      <w:r>
        <w:t xml:space="preserve"> Например, гостиницы, хостелы и т.п. </w:t>
      </w:r>
    </w:p>
  </w:footnote>
  <w:footnote w:id="19">
    <w:p w:rsidR="006C668A" w:rsidRDefault="006C668A"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6C668A" w:rsidRDefault="006C668A" w:rsidP="009F5BCD">
      <w:pPr>
        <w:pStyle w:val="footnotedescription"/>
        <w:spacing w:after="19"/>
      </w:pPr>
      <w:r>
        <w:t xml:space="preserve"> </w:t>
      </w:r>
    </w:p>
  </w:footnote>
  <w:footnote w:id="20">
    <w:p w:rsidR="006C668A" w:rsidRDefault="006C668A"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1">
    <w:p w:rsidR="006C668A" w:rsidRPr="00B14325" w:rsidRDefault="006C668A"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2">
    <w:p w:rsidR="006C668A" w:rsidRPr="00FE471A" w:rsidRDefault="006C668A"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1FF8"/>
    <w:rsid w:val="000048E0"/>
    <w:rsid w:val="00005D87"/>
    <w:rsid w:val="000064D7"/>
    <w:rsid w:val="00010341"/>
    <w:rsid w:val="00013B13"/>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94C"/>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AE"/>
    <w:rsid w:val="001C5011"/>
    <w:rsid w:val="001C57DA"/>
    <w:rsid w:val="001C6566"/>
    <w:rsid w:val="001D3A83"/>
    <w:rsid w:val="001D585A"/>
    <w:rsid w:val="001D7C28"/>
    <w:rsid w:val="001E0AC3"/>
    <w:rsid w:val="001E117D"/>
    <w:rsid w:val="001E13A7"/>
    <w:rsid w:val="001E1A10"/>
    <w:rsid w:val="001E2425"/>
    <w:rsid w:val="001E26E5"/>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43F5"/>
    <w:rsid w:val="00260669"/>
    <w:rsid w:val="0026178D"/>
    <w:rsid w:val="00262611"/>
    <w:rsid w:val="002636F7"/>
    <w:rsid w:val="00267CC5"/>
    <w:rsid w:val="002702DA"/>
    <w:rsid w:val="00270861"/>
    <w:rsid w:val="0027171C"/>
    <w:rsid w:val="00277EEA"/>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2811"/>
    <w:rsid w:val="003A35B6"/>
    <w:rsid w:val="003A35F8"/>
    <w:rsid w:val="003A4701"/>
    <w:rsid w:val="003A60BF"/>
    <w:rsid w:val="003A6106"/>
    <w:rsid w:val="003A64E0"/>
    <w:rsid w:val="003A6C53"/>
    <w:rsid w:val="003A73A0"/>
    <w:rsid w:val="003B369C"/>
    <w:rsid w:val="003B3E53"/>
    <w:rsid w:val="003B47C8"/>
    <w:rsid w:val="003C3866"/>
    <w:rsid w:val="003C3BD8"/>
    <w:rsid w:val="003C6824"/>
    <w:rsid w:val="003C6846"/>
    <w:rsid w:val="003C70FC"/>
    <w:rsid w:val="003D2C4C"/>
    <w:rsid w:val="003D50D8"/>
    <w:rsid w:val="003D5A8E"/>
    <w:rsid w:val="003D64C0"/>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51BA"/>
    <w:rsid w:val="004C6C12"/>
    <w:rsid w:val="004C73A3"/>
    <w:rsid w:val="004C7DD4"/>
    <w:rsid w:val="004D2083"/>
    <w:rsid w:val="004D213F"/>
    <w:rsid w:val="004D21E2"/>
    <w:rsid w:val="004D2C2F"/>
    <w:rsid w:val="004D6268"/>
    <w:rsid w:val="004D774B"/>
    <w:rsid w:val="004E117C"/>
    <w:rsid w:val="004E124E"/>
    <w:rsid w:val="004E2438"/>
    <w:rsid w:val="004E45B5"/>
    <w:rsid w:val="004E6328"/>
    <w:rsid w:val="004E7A4E"/>
    <w:rsid w:val="004E7B8B"/>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52F3"/>
    <w:rsid w:val="00515B50"/>
    <w:rsid w:val="00516AA2"/>
    <w:rsid w:val="00520FDC"/>
    <w:rsid w:val="00522906"/>
    <w:rsid w:val="0052348A"/>
    <w:rsid w:val="005234E2"/>
    <w:rsid w:val="00523E57"/>
    <w:rsid w:val="0052413E"/>
    <w:rsid w:val="00524AFE"/>
    <w:rsid w:val="00526769"/>
    <w:rsid w:val="00530DDC"/>
    <w:rsid w:val="005318EC"/>
    <w:rsid w:val="00531A7B"/>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946"/>
    <w:rsid w:val="00554127"/>
    <w:rsid w:val="00554BE7"/>
    <w:rsid w:val="005550F4"/>
    <w:rsid w:val="00555137"/>
    <w:rsid w:val="00557503"/>
    <w:rsid w:val="0056065E"/>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7569"/>
    <w:rsid w:val="005D0CC5"/>
    <w:rsid w:val="005D13CE"/>
    <w:rsid w:val="005D27E1"/>
    <w:rsid w:val="005D51F3"/>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ABF"/>
    <w:rsid w:val="0060535E"/>
    <w:rsid w:val="00605561"/>
    <w:rsid w:val="00605ED3"/>
    <w:rsid w:val="006065D2"/>
    <w:rsid w:val="006073AB"/>
    <w:rsid w:val="00607B30"/>
    <w:rsid w:val="0061623E"/>
    <w:rsid w:val="00616812"/>
    <w:rsid w:val="00617814"/>
    <w:rsid w:val="00617E75"/>
    <w:rsid w:val="00620D35"/>
    <w:rsid w:val="00623AF9"/>
    <w:rsid w:val="00632AAF"/>
    <w:rsid w:val="00634A93"/>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C39"/>
    <w:rsid w:val="007228B5"/>
    <w:rsid w:val="00723426"/>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216"/>
    <w:rsid w:val="00781DD6"/>
    <w:rsid w:val="00786007"/>
    <w:rsid w:val="00793AC5"/>
    <w:rsid w:val="00795D48"/>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0BA3"/>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7732"/>
    <w:rsid w:val="009505F1"/>
    <w:rsid w:val="00950C99"/>
    <w:rsid w:val="00950E2A"/>
    <w:rsid w:val="00952513"/>
    <w:rsid w:val="00952AC8"/>
    <w:rsid w:val="00953EF2"/>
    <w:rsid w:val="00954196"/>
    <w:rsid w:val="0095520B"/>
    <w:rsid w:val="00955D3C"/>
    <w:rsid w:val="00955E00"/>
    <w:rsid w:val="00955E54"/>
    <w:rsid w:val="009563C8"/>
    <w:rsid w:val="00957EAB"/>
    <w:rsid w:val="00962514"/>
    <w:rsid w:val="0096366F"/>
    <w:rsid w:val="00967466"/>
    <w:rsid w:val="009709E7"/>
    <w:rsid w:val="0097426C"/>
    <w:rsid w:val="00976BC2"/>
    <w:rsid w:val="00977BF4"/>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A0159"/>
    <w:rsid w:val="00AA0EEB"/>
    <w:rsid w:val="00AA1A0E"/>
    <w:rsid w:val="00AA35E0"/>
    <w:rsid w:val="00AB232A"/>
    <w:rsid w:val="00AB247E"/>
    <w:rsid w:val="00AB4C83"/>
    <w:rsid w:val="00AB4E39"/>
    <w:rsid w:val="00AB6548"/>
    <w:rsid w:val="00AB7824"/>
    <w:rsid w:val="00AC46DC"/>
    <w:rsid w:val="00AC6698"/>
    <w:rsid w:val="00AD1AF7"/>
    <w:rsid w:val="00AD3DE1"/>
    <w:rsid w:val="00AD50EF"/>
    <w:rsid w:val="00AD55BF"/>
    <w:rsid w:val="00AD757B"/>
    <w:rsid w:val="00AD7AEA"/>
    <w:rsid w:val="00AE0228"/>
    <w:rsid w:val="00AE2096"/>
    <w:rsid w:val="00AE2EEA"/>
    <w:rsid w:val="00AE349F"/>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77EF9"/>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5FA4"/>
    <w:rsid w:val="00BA6065"/>
    <w:rsid w:val="00BA6D56"/>
    <w:rsid w:val="00BA7A3B"/>
    <w:rsid w:val="00BB16E8"/>
    <w:rsid w:val="00BB1DCE"/>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380E"/>
    <w:rsid w:val="00BE449B"/>
    <w:rsid w:val="00BE5F85"/>
    <w:rsid w:val="00BE64C9"/>
    <w:rsid w:val="00BF19B3"/>
    <w:rsid w:val="00BF2B65"/>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4290"/>
    <w:rsid w:val="00CC4419"/>
    <w:rsid w:val="00CC5C47"/>
    <w:rsid w:val="00CC6B22"/>
    <w:rsid w:val="00CC74B8"/>
    <w:rsid w:val="00CD29FD"/>
    <w:rsid w:val="00CD5ED4"/>
    <w:rsid w:val="00CD6750"/>
    <w:rsid w:val="00CE039C"/>
    <w:rsid w:val="00CE04D7"/>
    <w:rsid w:val="00CE1F44"/>
    <w:rsid w:val="00CE212C"/>
    <w:rsid w:val="00CE4FFF"/>
    <w:rsid w:val="00CE6019"/>
    <w:rsid w:val="00CF07F7"/>
    <w:rsid w:val="00CF1026"/>
    <w:rsid w:val="00CF12C7"/>
    <w:rsid w:val="00CF549F"/>
    <w:rsid w:val="00CF5591"/>
    <w:rsid w:val="00D0017C"/>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A23"/>
    <w:rsid w:val="00D30E62"/>
    <w:rsid w:val="00D31784"/>
    <w:rsid w:val="00D322BD"/>
    <w:rsid w:val="00D32CFC"/>
    <w:rsid w:val="00D36261"/>
    <w:rsid w:val="00D412EB"/>
    <w:rsid w:val="00D425EE"/>
    <w:rsid w:val="00D44548"/>
    <w:rsid w:val="00D455FD"/>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607E"/>
    <w:rsid w:val="00DC60D2"/>
    <w:rsid w:val="00DD02EE"/>
    <w:rsid w:val="00DD293A"/>
    <w:rsid w:val="00DD367C"/>
    <w:rsid w:val="00DD4FFB"/>
    <w:rsid w:val="00DD583A"/>
    <w:rsid w:val="00DD5A2E"/>
    <w:rsid w:val="00DD5C91"/>
    <w:rsid w:val="00DE1C4A"/>
    <w:rsid w:val="00DE319C"/>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353F"/>
    <w:rsid w:val="00E87227"/>
    <w:rsid w:val="00E92F78"/>
    <w:rsid w:val="00E9482C"/>
    <w:rsid w:val="00E957FD"/>
    <w:rsid w:val="00E97C2D"/>
    <w:rsid w:val="00EA0553"/>
    <w:rsid w:val="00EA2071"/>
    <w:rsid w:val="00EA21F0"/>
    <w:rsid w:val="00EA3CFE"/>
    <w:rsid w:val="00EA4001"/>
    <w:rsid w:val="00EA563C"/>
    <w:rsid w:val="00EA565C"/>
    <w:rsid w:val="00EA6339"/>
    <w:rsid w:val="00EA72B7"/>
    <w:rsid w:val="00EA777F"/>
    <w:rsid w:val="00EB1A03"/>
    <w:rsid w:val="00EB1D67"/>
    <w:rsid w:val="00EB2CBA"/>
    <w:rsid w:val="00EB4F7B"/>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EF2"/>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3099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B6BD7"/>
    <w:rsid w:val="00FB6DC4"/>
    <w:rsid w:val="00FC2DDA"/>
    <w:rsid w:val="00FC67FF"/>
    <w:rsid w:val="00FC6BA3"/>
    <w:rsid w:val="00FC71CE"/>
    <w:rsid w:val="00FD1449"/>
    <w:rsid w:val="00FD4F9A"/>
    <w:rsid w:val="00FD5AE3"/>
    <w:rsid w:val="00FD60A2"/>
    <w:rsid w:val="00FE076E"/>
    <w:rsid w:val="00FE1478"/>
    <w:rsid w:val="00FE48C0"/>
    <w:rsid w:val="00FF3C68"/>
    <w:rsid w:val="00FF47DB"/>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613A983B-5274-4F01-8BF3-A468D33E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e-disclosure.ru/"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ru/index/RUCBITRBBB3Y/archive" TargetMode="External"/><Relationship Id="rId108" Type="http://schemas.openxmlformats.org/officeDocument/2006/relationships/hyperlink" Target="http://moex.com/ru/index/RUCBITRBB3Y/archive" TargetMode="External"/><Relationship Id="rId116" Type="http://schemas.openxmlformats.org/officeDocument/2006/relationships/hyperlink" Target="http://moex.com/ru/index/RUCBITRB3Y/archive/"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a2196" TargetMode="External"/><Relationship Id="rId114" Type="http://schemas.openxmlformats.org/officeDocument/2006/relationships/hyperlink" Target="http://moex.com/ru/index/RUCBITRB3Y/archive/" TargetMode="Externa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a219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kad.arbitr.ru/" TargetMode="External"/><Relationship Id="rId104" Type="http://schemas.openxmlformats.org/officeDocument/2006/relationships/hyperlink" Target="http://moex.com/ru/index/RUCBITRBBB3Y/archive" TargetMode="External"/><Relationship Id="rId120"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5DA6-86F3-4A52-9472-2379286F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25088</Words>
  <Characters>143006</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167759</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Кулик</dc:creator>
  <cp:lastModifiedBy>Головин Андрей Владимирович</cp:lastModifiedBy>
  <cp:revision>5</cp:revision>
  <cp:lastPrinted>2021-06-09T10:26:00Z</cp:lastPrinted>
  <dcterms:created xsi:type="dcterms:W3CDTF">2021-06-17T20:00:00Z</dcterms:created>
  <dcterms:modified xsi:type="dcterms:W3CDTF">2021-06-21T12:54:00Z</dcterms:modified>
</cp:coreProperties>
</file>